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rPr>
          <w:rFonts w:hint="cs"/>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7267A3" w:rsidP="002B3F58">
            <w:pPr>
              <w:rPr>
                <w:rFonts w:ascii="Arial" w:hAnsi="Arial" w:cs="FrankRuehl"/>
                <w:sz w:val="28"/>
                <w:szCs w:val="28"/>
                <w:highlight w:val="yellow"/>
              </w:rPr>
            </w:pPr>
            <w:r>
              <w:rPr>
                <w:rFonts w:ascii="Arial" w:hAnsi="Arial" w:hint="cs"/>
                <w:b/>
                <w:bCs/>
                <w:rtl/>
              </w:rPr>
              <w:t xml:space="preserve">כב' </w:t>
            </w:r>
            <w:r w:rsidR="002B3F58">
              <w:rPr>
                <w:rFonts w:ascii="Arial" w:hAnsi="Arial" w:hint="cs"/>
                <w:b/>
                <w:bCs/>
                <w:rtl/>
              </w:rPr>
              <w:t xml:space="preserve">השופטת </w:t>
            </w:r>
            <w:r>
              <w:rPr>
                <w:rFonts w:ascii="Arial" w:hAnsi="Arial" w:hint="cs"/>
                <w:b/>
                <w:bCs/>
                <w:rtl/>
              </w:rPr>
              <w:t>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366263305"/>
              <w:text w:multiLine="1"/>
            </w:sdtPr>
            <w:sdtEndPr/>
            <w:sdtContent>
              <w:p w:rsidR="004A4B3A" w:rsidRDefault="00A3354C">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694556" w:rsidRDefault="00694556">
            <w:pPr>
              <w:rPr>
                <w:rFonts w:ascii="Arial" w:hAnsi="Arial"/>
                <w:b/>
                <w:bCs/>
                <w:noProof w:val="0"/>
                <w:sz w:val="26"/>
                <w:szCs w:val="26"/>
                <w:rtl/>
              </w:rPr>
            </w:pPr>
          </w:p>
          <w:p w:rsidR="00694556" w:rsidRDefault="000E31C4" w:rsidP="007178E8">
            <w:pPr>
              <w:rPr>
                <w:b/>
                <w:bCs/>
                <w:noProof w:val="0"/>
                <w:sz w:val="26"/>
                <w:szCs w:val="26"/>
              </w:rPr>
            </w:pPr>
            <w:sdt>
              <w:sdtPr>
                <w:rPr>
                  <w:rtl/>
                </w:rPr>
                <w:alias w:val="1478"/>
                <w:tag w:val="1478"/>
                <w:id w:val="179403134"/>
                <w:text w:multiLine="1"/>
              </w:sdtPr>
              <w:sdtEndPr/>
              <w:sdtContent>
                <w:r w:rsidR="007178E8">
                  <w:rPr>
                    <w:rFonts w:hint="cs"/>
                    <w:rtl/>
                  </w:rPr>
                  <w:t>י'</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0E31C4">
            <w:pPr>
              <w:rPr>
                <w:rFonts w:ascii="Arial" w:hAnsi="Arial"/>
                <w:b/>
                <w:bCs/>
                <w:noProof w:val="0"/>
                <w:sz w:val="26"/>
                <w:szCs w:val="26"/>
              </w:rPr>
            </w:pPr>
            <w:sdt>
              <w:sdtPr>
                <w:rPr>
                  <w:rtl/>
                </w:rPr>
                <w:alias w:val="1184"/>
                <w:tag w:val="1184"/>
                <w:id w:val="1308444511"/>
                <w:text w:multiLine="1"/>
              </w:sdtPr>
              <w:sdtEndPr/>
              <w:sdtContent>
                <w:r w:rsidR="00A3354C">
                  <w:rPr>
                    <w:rFonts w:ascii="Arial" w:hAnsi="Arial"/>
                    <w:b/>
                    <w:bCs/>
                    <w:noProof w:val="0"/>
                    <w:sz w:val="26"/>
                    <w:szCs w:val="26"/>
                    <w:rtl/>
                  </w:rPr>
                  <w:t>נתבע</w:t>
                </w:r>
                <w:r w:rsidR="00A3354C">
                  <w:rPr>
                    <w:rFonts w:ascii="Arial" w:hAnsi="Arial" w:hint="cs"/>
                    <w:b/>
                    <w:bCs/>
                    <w:noProof w:val="0"/>
                    <w:sz w:val="26"/>
                    <w:szCs w:val="26"/>
                    <w:rtl/>
                  </w:rPr>
                  <w:t>ת</w:t>
                </w:r>
              </w:sdtContent>
            </w:sdt>
          </w:p>
        </w:tc>
        <w:tc>
          <w:tcPr>
            <w:tcW w:w="5571" w:type="dxa"/>
          </w:tcPr>
          <w:p w:rsidR="00694556" w:rsidRDefault="00694556">
            <w:pPr>
              <w:rPr>
                <w:rFonts w:ascii="Arial" w:hAnsi="Arial"/>
                <w:b/>
                <w:bCs/>
                <w:noProof w:val="0"/>
                <w:sz w:val="26"/>
                <w:szCs w:val="26"/>
                <w:rtl/>
              </w:rPr>
            </w:pPr>
          </w:p>
          <w:p w:rsidR="00694556" w:rsidRDefault="007178E8" w:rsidP="00D16D92">
            <w:pPr>
              <w:rPr>
                <w:b/>
                <w:bCs/>
                <w:noProof w:val="0"/>
                <w:sz w:val="26"/>
                <w:szCs w:val="26"/>
                <w:rtl/>
              </w:rPr>
            </w:pPr>
            <w:r>
              <w:rPr>
                <w:rFonts w:ascii="Arial" w:hAnsi="Arial" w:hint="cs"/>
                <w:b/>
                <w:bCs/>
                <w:noProof w:val="0"/>
                <w:sz w:val="26"/>
                <w:szCs w:val="26"/>
                <w:rtl/>
              </w:rPr>
              <w:t>ל'</w:t>
            </w:r>
          </w:p>
        </w:tc>
      </w:tr>
    </w:tbl>
    <w:p w:rsidR="00694556" w:rsidRDefault="00694556"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Default="00A3354C">
      <w:pPr>
        <w:spacing w:line="360" w:lineRule="auto"/>
        <w:jc w:val="both"/>
        <w:rPr>
          <w:rFonts w:ascii="Arial" w:hAnsi="Arial"/>
          <w:noProof w:val="0"/>
          <w:rtl/>
        </w:rPr>
      </w:pPr>
      <w:r>
        <w:rPr>
          <w:rFonts w:ascii="Arial" w:hAnsi="Arial" w:hint="cs"/>
          <w:noProof w:val="0"/>
          <w:rtl/>
        </w:rPr>
        <w:t>לפניי תובענה שהוגשה מכח חוק אמנת האג (החזרת ילדים חטופים), התשנ"א-1991</w:t>
      </w:r>
      <w:r w:rsidR="00D735FF">
        <w:rPr>
          <w:rFonts w:ascii="Arial" w:hAnsi="Arial" w:hint="cs"/>
          <w:noProof w:val="0"/>
          <w:rtl/>
        </w:rPr>
        <w:t xml:space="preserve"> (להלן: </w:t>
      </w:r>
      <w:r w:rsidR="00D735FF">
        <w:rPr>
          <w:rFonts w:ascii="Arial" w:hAnsi="Arial" w:hint="cs"/>
          <w:b/>
          <w:bCs/>
          <w:noProof w:val="0"/>
          <w:rtl/>
        </w:rPr>
        <w:t>"אמנת האג"</w:t>
      </w:r>
      <w:r w:rsidR="00D735FF">
        <w:rPr>
          <w:rFonts w:ascii="Arial" w:hAnsi="Arial" w:hint="cs"/>
          <w:noProof w:val="0"/>
          <w:rtl/>
        </w:rPr>
        <w:t>).</w:t>
      </w:r>
    </w:p>
    <w:p w:rsidR="00D735FF" w:rsidRDefault="00D735FF">
      <w:pPr>
        <w:spacing w:line="360" w:lineRule="auto"/>
        <w:jc w:val="both"/>
        <w:rPr>
          <w:rFonts w:ascii="Arial" w:hAnsi="Arial"/>
          <w:noProof w:val="0"/>
          <w:rtl/>
        </w:rPr>
      </w:pPr>
    </w:p>
    <w:p w:rsidR="00D735FF" w:rsidRPr="00D735FF" w:rsidRDefault="00D735FF" w:rsidP="00D735FF">
      <w:pPr>
        <w:pStyle w:val="ad"/>
        <w:numPr>
          <w:ilvl w:val="0"/>
          <w:numId w:val="1"/>
        </w:numPr>
        <w:spacing w:line="360" w:lineRule="auto"/>
        <w:jc w:val="both"/>
        <w:rPr>
          <w:rFonts w:ascii="Arial" w:hAnsi="Arial"/>
          <w:noProof w:val="0"/>
        </w:rPr>
      </w:pPr>
      <w:r>
        <w:rPr>
          <w:rFonts w:ascii="Arial" w:hAnsi="Arial" w:hint="cs"/>
          <w:b/>
          <w:bCs/>
          <w:noProof w:val="0"/>
          <w:u w:val="single"/>
          <w:rtl/>
        </w:rPr>
        <w:t>רקע וטענות התובע</w:t>
      </w:r>
    </w:p>
    <w:p w:rsidR="00D735FF" w:rsidRDefault="00D735FF" w:rsidP="00D735FF">
      <w:pPr>
        <w:pStyle w:val="ad"/>
        <w:spacing w:line="360" w:lineRule="auto"/>
        <w:jc w:val="both"/>
        <w:rPr>
          <w:rFonts w:ascii="Arial" w:hAnsi="Arial"/>
          <w:b/>
          <w:bCs/>
          <w:noProof w:val="0"/>
          <w:u w:val="single"/>
          <w:rtl/>
        </w:rPr>
      </w:pPr>
    </w:p>
    <w:p w:rsidR="00D735FF" w:rsidRDefault="00D735FF" w:rsidP="00D735FF">
      <w:pPr>
        <w:pStyle w:val="ad"/>
        <w:numPr>
          <w:ilvl w:val="0"/>
          <w:numId w:val="3"/>
        </w:numPr>
        <w:spacing w:line="360" w:lineRule="auto"/>
        <w:jc w:val="both"/>
        <w:rPr>
          <w:rFonts w:ascii="Arial" w:hAnsi="Arial"/>
          <w:noProof w:val="0"/>
        </w:rPr>
      </w:pPr>
      <w:r w:rsidRPr="00D735FF">
        <w:rPr>
          <w:rFonts w:ascii="Arial" w:hAnsi="Arial" w:hint="cs"/>
          <w:noProof w:val="0"/>
          <w:rtl/>
        </w:rPr>
        <w:t>הצדדים נישאו ביום 13/08/2018 והתגרשו</w:t>
      </w:r>
      <w:r w:rsidR="009826CA">
        <w:rPr>
          <w:rFonts w:ascii="Arial" w:hAnsi="Arial" w:hint="cs"/>
          <w:noProof w:val="0"/>
          <w:rtl/>
        </w:rPr>
        <w:t xml:space="preserve"> בבית הדין הרבני ביום 21/07/2021. </w:t>
      </w:r>
    </w:p>
    <w:p w:rsidR="009A7C4F" w:rsidRDefault="009A7C4F" w:rsidP="009A7C4F">
      <w:pPr>
        <w:pStyle w:val="ad"/>
        <w:spacing w:line="360" w:lineRule="auto"/>
        <w:ind w:left="1080"/>
        <w:jc w:val="both"/>
        <w:rPr>
          <w:rFonts w:ascii="Arial" w:hAnsi="Arial"/>
          <w:noProof w:val="0"/>
        </w:rPr>
      </w:pPr>
    </w:p>
    <w:p w:rsidR="009826CA" w:rsidRDefault="009826CA" w:rsidP="007178E8">
      <w:pPr>
        <w:pStyle w:val="ad"/>
        <w:numPr>
          <w:ilvl w:val="0"/>
          <w:numId w:val="3"/>
        </w:numPr>
        <w:spacing w:line="360" w:lineRule="auto"/>
        <w:jc w:val="both"/>
        <w:rPr>
          <w:rFonts w:ascii="Arial" w:hAnsi="Arial"/>
          <w:noProof w:val="0"/>
        </w:rPr>
      </w:pPr>
      <w:r>
        <w:rPr>
          <w:rFonts w:ascii="Arial" w:hAnsi="Arial" w:hint="cs"/>
          <w:noProof w:val="0"/>
          <w:rtl/>
        </w:rPr>
        <w:t>מנישואיהם נולד בנם המשותף (להלן: "</w:t>
      </w:r>
      <w:r>
        <w:rPr>
          <w:rFonts w:ascii="Arial" w:hAnsi="Arial" w:hint="cs"/>
          <w:b/>
          <w:bCs/>
          <w:noProof w:val="0"/>
          <w:rtl/>
        </w:rPr>
        <w:t>הקטין"</w:t>
      </w:r>
      <w:r>
        <w:rPr>
          <w:rFonts w:ascii="Arial" w:hAnsi="Arial" w:hint="cs"/>
          <w:noProof w:val="0"/>
          <w:rtl/>
        </w:rPr>
        <w:t xml:space="preserve">) ביום </w:t>
      </w:r>
      <w:r w:rsidR="007178E8">
        <w:rPr>
          <w:rFonts w:ascii="Arial" w:hAnsi="Arial"/>
          <w:noProof w:val="0"/>
        </w:rPr>
        <w:t>X/X/2019</w:t>
      </w:r>
    </w:p>
    <w:p w:rsidR="009A7C4F" w:rsidRPr="009A7C4F" w:rsidRDefault="009A7C4F" w:rsidP="009A7C4F">
      <w:pPr>
        <w:spacing w:line="360" w:lineRule="auto"/>
        <w:jc w:val="both"/>
        <w:rPr>
          <w:rFonts w:ascii="Arial" w:hAnsi="Arial"/>
          <w:noProof w:val="0"/>
        </w:rPr>
      </w:pPr>
    </w:p>
    <w:p w:rsidR="009826CA" w:rsidRDefault="009826CA" w:rsidP="00D735FF">
      <w:pPr>
        <w:pStyle w:val="ad"/>
        <w:numPr>
          <w:ilvl w:val="0"/>
          <w:numId w:val="3"/>
        </w:numPr>
        <w:spacing w:line="360" w:lineRule="auto"/>
        <w:jc w:val="both"/>
        <w:rPr>
          <w:rFonts w:ascii="Arial" w:hAnsi="Arial"/>
          <w:noProof w:val="0"/>
        </w:rPr>
      </w:pPr>
      <w:r>
        <w:rPr>
          <w:rFonts w:ascii="Arial" w:hAnsi="Arial" w:hint="cs"/>
          <w:noProof w:val="0"/>
          <w:rtl/>
        </w:rPr>
        <w:t>בדיון בבית הדין ניתן תוקף של פסק דין להסכם עליו חתמו הצדדים.</w:t>
      </w:r>
    </w:p>
    <w:p w:rsidR="009A7C4F" w:rsidRPr="009A7C4F" w:rsidRDefault="009A7C4F" w:rsidP="009A7C4F">
      <w:pPr>
        <w:spacing w:line="360" w:lineRule="auto"/>
        <w:jc w:val="both"/>
        <w:rPr>
          <w:rFonts w:ascii="Arial" w:hAnsi="Arial"/>
          <w:noProof w:val="0"/>
        </w:rPr>
      </w:pPr>
    </w:p>
    <w:p w:rsidR="009826CA" w:rsidRDefault="009826CA" w:rsidP="00D735FF">
      <w:pPr>
        <w:pStyle w:val="ad"/>
        <w:numPr>
          <w:ilvl w:val="0"/>
          <w:numId w:val="3"/>
        </w:numPr>
        <w:spacing w:line="360" w:lineRule="auto"/>
        <w:jc w:val="both"/>
        <w:rPr>
          <w:rFonts w:ascii="Arial" w:hAnsi="Arial"/>
          <w:noProof w:val="0"/>
        </w:rPr>
      </w:pPr>
      <w:r>
        <w:rPr>
          <w:rFonts w:ascii="Arial" w:hAnsi="Arial" w:hint="cs"/>
          <w:noProof w:val="0"/>
          <w:rtl/>
        </w:rPr>
        <w:t>לאחר הגירושין התגוררו הצדדים בסמיכות וקיימו את זמני השהות כפי שנקבע בהסכם הגירושין.</w:t>
      </w:r>
    </w:p>
    <w:p w:rsidR="009A7C4F" w:rsidRPr="009A7C4F" w:rsidRDefault="009A7C4F" w:rsidP="009A7C4F">
      <w:pPr>
        <w:spacing w:line="360" w:lineRule="auto"/>
        <w:jc w:val="both"/>
        <w:rPr>
          <w:rFonts w:ascii="Arial" w:hAnsi="Arial"/>
          <w:noProof w:val="0"/>
        </w:rPr>
      </w:pPr>
    </w:p>
    <w:p w:rsidR="009826CA" w:rsidRDefault="009826CA" w:rsidP="00D735FF">
      <w:pPr>
        <w:pStyle w:val="ad"/>
        <w:numPr>
          <w:ilvl w:val="0"/>
          <w:numId w:val="3"/>
        </w:numPr>
        <w:spacing w:line="360" w:lineRule="auto"/>
        <w:jc w:val="both"/>
        <w:rPr>
          <w:rFonts w:ascii="Arial" w:hAnsi="Arial"/>
          <w:noProof w:val="0"/>
        </w:rPr>
      </w:pPr>
      <w:r>
        <w:rPr>
          <w:rFonts w:ascii="Arial" w:hAnsi="Arial" w:hint="cs"/>
          <w:noProof w:val="0"/>
          <w:rtl/>
        </w:rPr>
        <w:t>הנתבעת קבעה עובדה בפני התובע עת הודיעה לו כי יוצאת לביקור משפחתי בפריז אשר נקבע על ידיה ליום 28/09/2023 והתחייבה לחזור</w:t>
      </w:r>
      <w:r w:rsidR="00A55F7F">
        <w:rPr>
          <w:rFonts w:ascii="Arial" w:hAnsi="Arial" w:hint="cs"/>
          <w:noProof w:val="0"/>
          <w:rtl/>
        </w:rPr>
        <w:t xml:space="preserve"> עד ליום 12/10/2023 ומאז חזרתה </w:t>
      </w:r>
      <w:r>
        <w:rPr>
          <w:rFonts w:ascii="Arial" w:hAnsi="Arial" w:hint="cs"/>
          <w:noProof w:val="0"/>
          <w:rtl/>
        </w:rPr>
        <w:t>ארצה נדחתה בטיעוני סרק כדוג</w:t>
      </w:r>
      <w:r w:rsidR="009A7C4F">
        <w:rPr>
          <w:rFonts w:ascii="Arial" w:hAnsi="Arial" w:hint="cs"/>
          <w:noProof w:val="0"/>
          <w:rtl/>
        </w:rPr>
        <w:t>מת מלחמה, הריון, איזור מסוכן וטיעונים מסוג זה.</w:t>
      </w:r>
    </w:p>
    <w:p w:rsidR="009A7C4F" w:rsidRPr="009A7C4F" w:rsidRDefault="009A7C4F" w:rsidP="009A7C4F">
      <w:pPr>
        <w:pStyle w:val="ad"/>
        <w:rPr>
          <w:rFonts w:ascii="Arial" w:hAnsi="Arial"/>
          <w:noProof w:val="0"/>
          <w:rtl/>
        </w:rPr>
      </w:pPr>
    </w:p>
    <w:p w:rsidR="009A7C4F" w:rsidRDefault="009A7C4F" w:rsidP="009A7C4F">
      <w:pPr>
        <w:pStyle w:val="ad"/>
        <w:spacing w:line="360" w:lineRule="auto"/>
        <w:ind w:left="1080"/>
        <w:jc w:val="both"/>
        <w:rPr>
          <w:rFonts w:ascii="Arial" w:hAnsi="Arial"/>
          <w:noProof w:val="0"/>
        </w:rPr>
      </w:pPr>
    </w:p>
    <w:p w:rsidR="00A55F7F" w:rsidRDefault="00A55F7F" w:rsidP="00D735FF">
      <w:pPr>
        <w:pStyle w:val="ad"/>
        <w:numPr>
          <w:ilvl w:val="0"/>
          <w:numId w:val="3"/>
        </w:numPr>
        <w:spacing w:line="360" w:lineRule="auto"/>
        <w:jc w:val="both"/>
        <w:rPr>
          <w:rFonts w:ascii="Arial" w:hAnsi="Arial"/>
          <w:noProof w:val="0"/>
        </w:rPr>
      </w:pPr>
      <w:r>
        <w:rPr>
          <w:rFonts w:ascii="Arial" w:hAnsi="Arial" w:hint="cs"/>
          <w:noProof w:val="0"/>
          <w:rtl/>
        </w:rPr>
        <w:lastRenderedPageBreak/>
        <w:t>בשיחות טלפוניות סרבה הנתבעת להשיב הקטין לארץ ואף התנתה שובה ארצה בהסדר הסותר את פסק הדין הקיים.</w:t>
      </w:r>
    </w:p>
    <w:p w:rsidR="009A7C4F" w:rsidRDefault="009A7C4F" w:rsidP="009A7C4F">
      <w:pPr>
        <w:pStyle w:val="ad"/>
        <w:spacing w:line="360" w:lineRule="auto"/>
        <w:ind w:left="1080"/>
        <w:jc w:val="both"/>
        <w:rPr>
          <w:rFonts w:ascii="Arial" w:hAnsi="Arial"/>
          <w:noProof w:val="0"/>
        </w:rPr>
      </w:pPr>
    </w:p>
    <w:p w:rsidR="00A55F7F" w:rsidRDefault="00A55F7F" w:rsidP="00D735FF">
      <w:pPr>
        <w:pStyle w:val="ad"/>
        <w:numPr>
          <w:ilvl w:val="0"/>
          <w:numId w:val="3"/>
        </w:numPr>
        <w:spacing w:line="360" w:lineRule="auto"/>
        <w:jc w:val="both"/>
        <w:rPr>
          <w:rFonts w:ascii="Arial" w:hAnsi="Arial"/>
          <w:noProof w:val="0"/>
        </w:rPr>
      </w:pPr>
      <w:r>
        <w:rPr>
          <w:rFonts w:ascii="Arial" w:hAnsi="Arial" w:hint="cs"/>
          <w:noProof w:val="0"/>
          <w:rtl/>
        </w:rPr>
        <w:t>הנתבעת מינתה לצורך זה את חברתה הטובה שהינה עורכת דין ומהשיחה עמה התברר כי בכוונת הנתבעת להתגורר בצרפת באופן קבוע.</w:t>
      </w:r>
    </w:p>
    <w:p w:rsidR="009A7C4F" w:rsidRPr="009A7C4F" w:rsidRDefault="009A7C4F" w:rsidP="009A7C4F">
      <w:pPr>
        <w:spacing w:line="360" w:lineRule="auto"/>
        <w:jc w:val="both"/>
        <w:rPr>
          <w:rFonts w:ascii="Arial" w:hAnsi="Arial"/>
          <w:noProof w:val="0"/>
        </w:rPr>
      </w:pPr>
    </w:p>
    <w:p w:rsidR="009A7C4F" w:rsidRDefault="00A55F7F" w:rsidP="00D735FF">
      <w:pPr>
        <w:pStyle w:val="ad"/>
        <w:numPr>
          <w:ilvl w:val="0"/>
          <w:numId w:val="3"/>
        </w:numPr>
        <w:spacing w:line="360" w:lineRule="auto"/>
        <w:jc w:val="both"/>
        <w:rPr>
          <w:rFonts w:ascii="Arial" w:hAnsi="Arial"/>
          <w:noProof w:val="0"/>
        </w:rPr>
      </w:pPr>
      <w:r>
        <w:rPr>
          <w:rFonts w:ascii="Arial" w:hAnsi="Arial" w:hint="cs"/>
          <w:noProof w:val="0"/>
          <w:rtl/>
        </w:rPr>
        <w:t xml:space="preserve">עוד טען התובע כי הנתבעת בגדה בו יחד עם חברו הטוב מילדות, ממנו אף נכנסה להריון ועברה להתגורר עמו בפאריז תוך שהיא מסתירה העניין מהתובע. </w:t>
      </w:r>
    </w:p>
    <w:p w:rsidR="00A55F7F" w:rsidRDefault="009A7C4F" w:rsidP="009A7C4F">
      <w:pPr>
        <w:pStyle w:val="ad"/>
        <w:spacing w:line="360" w:lineRule="auto"/>
        <w:ind w:left="1080"/>
        <w:jc w:val="both"/>
        <w:rPr>
          <w:rFonts w:ascii="Arial" w:hAnsi="Arial"/>
          <w:noProof w:val="0"/>
          <w:rtl/>
        </w:rPr>
      </w:pPr>
      <w:r>
        <w:rPr>
          <w:rFonts w:ascii="Arial" w:hAnsi="Arial" w:hint="cs"/>
          <w:noProof w:val="0"/>
          <w:rtl/>
        </w:rPr>
        <w:t xml:space="preserve">לטענתו, </w:t>
      </w:r>
      <w:r w:rsidR="00A55F7F">
        <w:rPr>
          <w:rFonts w:ascii="Arial" w:hAnsi="Arial" w:hint="cs"/>
          <w:noProof w:val="0"/>
          <w:rtl/>
        </w:rPr>
        <w:t>בחודש דצמבר 2023 אף נולד בנם של הנתבעת ושל חברו.</w:t>
      </w:r>
    </w:p>
    <w:p w:rsidR="009A7C4F" w:rsidRPr="009A7C4F" w:rsidRDefault="009A7C4F" w:rsidP="009A7C4F">
      <w:pPr>
        <w:spacing w:line="360" w:lineRule="auto"/>
        <w:jc w:val="both"/>
        <w:rPr>
          <w:rFonts w:ascii="Arial" w:hAnsi="Arial"/>
          <w:noProof w:val="0"/>
          <w:rtl/>
        </w:rPr>
      </w:pPr>
    </w:p>
    <w:p w:rsidR="009A7C4F" w:rsidRDefault="009A7C4F" w:rsidP="009A7C4F">
      <w:pPr>
        <w:pStyle w:val="ad"/>
        <w:numPr>
          <w:ilvl w:val="0"/>
          <w:numId w:val="3"/>
        </w:numPr>
        <w:spacing w:line="360" w:lineRule="auto"/>
        <w:jc w:val="both"/>
        <w:rPr>
          <w:rFonts w:ascii="Arial" w:hAnsi="Arial"/>
          <w:noProof w:val="0"/>
        </w:rPr>
      </w:pPr>
      <w:r>
        <w:rPr>
          <w:rFonts w:ascii="Arial" w:hAnsi="Arial" w:hint="cs"/>
          <w:noProof w:val="0"/>
          <w:rtl/>
        </w:rPr>
        <w:t>בהסכם הגירושין בין הצדדים הוסכם כי האם תיחשב הורה משמורן והוא יהיה בחזקתה, אלא שאין בכך בכדי לאפשר לאם להגר למדינה אחרת ולפגוע בזמני השהות הקיימים בניגוד לפסק דינו של בית הדין הרבני.</w:t>
      </w:r>
    </w:p>
    <w:p w:rsidR="009A7C4F" w:rsidRDefault="009A7C4F" w:rsidP="009A7C4F">
      <w:pPr>
        <w:pStyle w:val="ad"/>
        <w:spacing w:line="360" w:lineRule="auto"/>
        <w:ind w:left="1080"/>
        <w:jc w:val="both"/>
        <w:rPr>
          <w:rFonts w:ascii="Arial" w:hAnsi="Arial"/>
          <w:noProof w:val="0"/>
        </w:rPr>
      </w:pPr>
    </w:p>
    <w:p w:rsidR="009A7C4F" w:rsidRDefault="009A7C4F" w:rsidP="009A7C4F">
      <w:pPr>
        <w:pStyle w:val="ad"/>
        <w:numPr>
          <w:ilvl w:val="0"/>
          <w:numId w:val="3"/>
        </w:numPr>
        <w:spacing w:line="360" w:lineRule="auto"/>
        <w:jc w:val="both"/>
        <w:rPr>
          <w:rFonts w:ascii="Arial" w:hAnsi="Arial"/>
          <w:noProof w:val="0"/>
        </w:rPr>
      </w:pPr>
      <w:r>
        <w:rPr>
          <w:rFonts w:ascii="Arial" w:hAnsi="Arial" w:hint="cs"/>
          <w:noProof w:val="0"/>
          <w:rtl/>
        </w:rPr>
        <w:t>בהסכם הגירושין צוין כי מרכז חיי הקטין יהיה בישראל ובוודאי לא בפריז ובצרפת וחטיפת הקטין לפריז מסכנת חייו ופוגעת בשלוותו</w:t>
      </w:r>
      <w:r w:rsidR="00423EB9">
        <w:rPr>
          <w:rFonts w:ascii="Arial" w:hAnsi="Arial" w:hint="cs"/>
          <w:noProof w:val="0"/>
          <w:rtl/>
        </w:rPr>
        <w:t>.</w:t>
      </w:r>
    </w:p>
    <w:p w:rsidR="00423EB9" w:rsidRPr="00423EB9" w:rsidRDefault="00423EB9" w:rsidP="00423EB9">
      <w:pPr>
        <w:pStyle w:val="ad"/>
        <w:rPr>
          <w:rFonts w:ascii="Arial" w:hAnsi="Arial"/>
          <w:noProof w:val="0"/>
          <w:rtl/>
        </w:rPr>
      </w:pPr>
    </w:p>
    <w:p w:rsidR="00423EB9" w:rsidRDefault="00423EB9" w:rsidP="009A7C4F">
      <w:pPr>
        <w:pStyle w:val="ad"/>
        <w:numPr>
          <w:ilvl w:val="0"/>
          <w:numId w:val="3"/>
        </w:numPr>
        <w:spacing w:line="360" w:lineRule="auto"/>
        <w:jc w:val="both"/>
        <w:rPr>
          <w:rFonts w:ascii="Arial" w:hAnsi="Arial"/>
          <w:noProof w:val="0"/>
        </w:rPr>
      </w:pPr>
      <w:r>
        <w:rPr>
          <w:rFonts w:ascii="Arial" w:hAnsi="Arial" w:hint="cs"/>
          <w:noProof w:val="0"/>
          <w:rtl/>
        </w:rPr>
        <w:t xml:space="preserve">הנתבעת </w:t>
      </w:r>
      <w:r w:rsidR="007178E8">
        <w:rPr>
          <w:rFonts w:ascii="Arial" w:hAnsi="Arial" w:hint="cs"/>
          <w:noProof w:val="0"/>
          <w:rtl/>
        </w:rPr>
        <w:t>יודעת שהקטין נרשם לגן בעיר ...</w:t>
      </w:r>
      <w:r>
        <w:rPr>
          <w:rFonts w:ascii="Arial" w:hAnsi="Arial" w:hint="cs"/>
          <w:noProof w:val="0"/>
          <w:rtl/>
        </w:rPr>
        <w:t xml:space="preserve"> אליו לא שב מתחילת שנת הלימודים.</w:t>
      </w:r>
    </w:p>
    <w:p w:rsidR="00423EB9" w:rsidRPr="00423EB9" w:rsidRDefault="00423EB9" w:rsidP="00423EB9">
      <w:pPr>
        <w:pStyle w:val="ad"/>
        <w:rPr>
          <w:rFonts w:ascii="Arial" w:hAnsi="Arial"/>
          <w:noProof w:val="0"/>
          <w:rtl/>
        </w:rPr>
      </w:pPr>
    </w:p>
    <w:p w:rsidR="00423EB9" w:rsidRDefault="00423EB9" w:rsidP="009A7C4F">
      <w:pPr>
        <w:pStyle w:val="ad"/>
        <w:numPr>
          <w:ilvl w:val="0"/>
          <w:numId w:val="3"/>
        </w:numPr>
        <w:spacing w:line="360" w:lineRule="auto"/>
        <w:jc w:val="both"/>
        <w:rPr>
          <w:rFonts w:ascii="Arial" w:hAnsi="Arial"/>
          <w:noProof w:val="0"/>
        </w:rPr>
      </w:pPr>
      <w:r>
        <w:rPr>
          <w:rFonts w:ascii="Arial" w:hAnsi="Arial" w:hint="cs"/>
          <w:noProof w:val="0"/>
          <w:rtl/>
        </w:rPr>
        <w:t>הנתבעת נתקה כל קשר עמו ואף מונעת קיומו מה גם שמסרבת לאפשר לו לשוחח עם אביו באופן ישיר למעט הודעות קוליות מוקלטות ושיחות וידאו בודדות.</w:t>
      </w:r>
    </w:p>
    <w:p w:rsidR="00423EB9" w:rsidRPr="00423EB9" w:rsidRDefault="00423EB9" w:rsidP="00423EB9">
      <w:pPr>
        <w:pStyle w:val="ad"/>
        <w:rPr>
          <w:rFonts w:ascii="Arial" w:hAnsi="Arial"/>
          <w:noProof w:val="0"/>
          <w:rtl/>
        </w:rPr>
      </w:pPr>
    </w:p>
    <w:p w:rsidR="00423EB9" w:rsidRDefault="00423EB9" w:rsidP="009A7C4F">
      <w:pPr>
        <w:pStyle w:val="ad"/>
        <w:numPr>
          <w:ilvl w:val="0"/>
          <w:numId w:val="3"/>
        </w:numPr>
        <w:spacing w:line="360" w:lineRule="auto"/>
        <w:jc w:val="both"/>
        <w:rPr>
          <w:rFonts w:ascii="Arial" w:hAnsi="Arial"/>
          <w:noProof w:val="0"/>
        </w:rPr>
      </w:pPr>
      <w:r>
        <w:rPr>
          <w:rFonts w:ascii="Arial" w:hAnsi="Arial" w:hint="cs"/>
          <w:noProof w:val="0"/>
          <w:rtl/>
        </w:rPr>
        <w:t>אשר על כן, עתר התובע ליתן פסק דין הקובע כי מקום מגוריו הרגיל של הקטין בישראל ואי חזרתו נעשתה שלא כדין. עוד עתר להורות על השבתו ארצה וליתן סעדים נוספים שיש בהם בכדי לסייע לכך.</w:t>
      </w:r>
    </w:p>
    <w:p w:rsidR="00C74B8F" w:rsidRPr="00C74B8F" w:rsidRDefault="00C74B8F" w:rsidP="00C74B8F">
      <w:pPr>
        <w:pStyle w:val="ad"/>
        <w:rPr>
          <w:rFonts w:ascii="Arial" w:hAnsi="Arial"/>
          <w:noProof w:val="0"/>
          <w:rtl/>
        </w:rPr>
      </w:pPr>
    </w:p>
    <w:p w:rsidR="00C74B8F" w:rsidRDefault="00C74B8F" w:rsidP="00C74B8F">
      <w:pPr>
        <w:spacing w:line="360" w:lineRule="auto"/>
        <w:jc w:val="both"/>
        <w:rPr>
          <w:rFonts w:ascii="Arial" w:hAnsi="Arial"/>
          <w:noProof w:val="0"/>
          <w:rtl/>
        </w:rPr>
      </w:pPr>
    </w:p>
    <w:p w:rsidR="00C74B8F" w:rsidRPr="00C74B8F" w:rsidRDefault="00C74B8F" w:rsidP="00C74B8F">
      <w:pPr>
        <w:spacing w:line="360" w:lineRule="auto"/>
        <w:jc w:val="both"/>
        <w:rPr>
          <w:rFonts w:ascii="Arial" w:hAnsi="Arial"/>
          <w:noProof w:val="0"/>
        </w:rPr>
      </w:pPr>
    </w:p>
    <w:p w:rsidR="00423EB9" w:rsidRPr="00423EB9" w:rsidRDefault="00423EB9" w:rsidP="00423EB9">
      <w:pPr>
        <w:pStyle w:val="ad"/>
        <w:rPr>
          <w:rFonts w:ascii="Arial" w:hAnsi="Arial"/>
          <w:noProof w:val="0"/>
          <w:rtl/>
        </w:rPr>
      </w:pPr>
    </w:p>
    <w:p w:rsidR="00423EB9" w:rsidRDefault="00423EB9" w:rsidP="00F03DCA">
      <w:pPr>
        <w:spacing w:line="360" w:lineRule="auto"/>
        <w:jc w:val="both"/>
        <w:rPr>
          <w:rFonts w:ascii="Arial" w:hAnsi="Arial"/>
          <w:noProof w:val="0"/>
          <w:rtl/>
        </w:rPr>
      </w:pPr>
    </w:p>
    <w:p w:rsidR="00F03DCA" w:rsidRPr="00151ED6" w:rsidRDefault="00F03DCA" w:rsidP="00F03DCA">
      <w:pPr>
        <w:pStyle w:val="ad"/>
        <w:numPr>
          <w:ilvl w:val="0"/>
          <w:numId w:val="1"/>
        </w:numPr>
        <w:spacing w:line="360" w:lineRule="auto"/>
        <w:jc w:val="both"/>
        <w:rPr>
          <w:rFonts w:ascii="Arial" w:hAnsi="Arial"/>
          <w:noProof w:val="0"/>
        </w:rPr>
      </w:pPr>
      <w:r>
        <w:rPr>
          <w:rFonts w:ascii="Arial" w:hAnsi="Arial" w:hint="cs"/>
          <w:b/>
          <w:bCs/>
          <w:noProof w:val="0"/>
          <w:u w:val="single"/>
          <w:rtl/>
        </w:rPr>
        <w:lastRenderedPageBreak/>
        <w:t xml:space="preserve">דיון </w:t>
      </w:r>
    </w:p>
    <w:p w:rsidR="00151ED6" w:rsidRDefault="00151ED6" w:rsidP="00151ED6">
      <w:pPr>
        <w:pStyle w:val="ad"/>
        <w:spacing w:line="360" w:lineRule="auto"/>
        <w:jc w:val="both"/>
        <w:rPr>
          <w:rFonts w:ascii="Arial" w:hAnsi="Arial"/>
          <w:b/>
          <w:bCs/>
          <w:noProof w:val="0"/>
          <w:u w:val="single"/>
          <w:rtl/>
        </w:rPr>
      </w:pPr>
    </w:p>
    <w:p w:rsidR="00151ED6" w:rsidRDefault="00151ED6" w:rsidP="00151ED6">
      <w:pPr>
        <w:spacing w:line="360" w:lineRule="auto"/>
        <w:ind w:left="720"/>
        <w:jc w:val="both"/>
        <w:rPr>
          <w:rFonts w:ascii="Arial" w:hAnsi="Arial"/>
          <w:noProof w:val="0"/>
          <w:rtl/>
        </w:rPr>
      </w:pPr>
      <w:r>
        <w:rPr>
          <w:rFonts w:ascii="Arial" w:hAnsi="Arial" w:hint="cs"/>
          <w:noProof w:val="0"/>
          <w:rtl/>
        </w:rPr>
        <w:t>התובע עותר אם כן, להורות על השבת הקטין בהתאם לפרק 3 לאמנת האג ולקבוע כי הרחקתו היתה שלא כדין. בעניין זה אציין שהגם שהתובע לא ציין הסעיף במפורש אלא הפנה לפרק 3 באמנה, ניתן ללמוד מהסעד שהתבקש כי כוונתו לסעי</w:t>
      </w:r>
      <w:r w:rsidR="00C74B8F">
        <w:rPr>
          <w:rFonts w:ascii="Arial" w:hAnsi="Arial" w:hint="cs"/>
          <w:noProof w:val="0"/>
          <w:rtl/>
        </w:rPr>
        <w:t>ף 15 לאמנה.</w:t>
      </w:r>
    </w:p>
    <w:p w:rsidR="00C74B8F" w:rsidRDefault="00C74B8F" w:rsidP="00151ED6">
      <w:pPr>
        <w:spacing w:line="360" w:lineRule="auto"/>
        <w:ind w:left="720"/>
        <w:jc w:val="both"/>
        <w:rPr>
          <w:rFonts w:ascii="Arial" w:hAnsi="Arial"/>
          <w:noProof w:val="0"/>
          <w:rtl/>
        </w:rPr>
      </w:pPr>
    </w:p>
    <w:p w:rsidR="00C74B8F" w:rsidRDefault="00C74B8F" w:rsidP="00151ED6">
      <w:pPr>
        <w:spacing w:line="360" w:lineRule="auto"/>
        <w:ind w:left="720"/>
        <w:jc w:val="both"/>
        <w:rPr>
          <w:rFonts w:ascii="Arial" w:hAnsi="Arial"/>
          <w:noProof w:val="0"/>
          <w:rtl/>
        </w:rPr>
      </w:pPr>
      <w:r>
        <w:rPr>
          <w:rFonts w:ascii="Arial" w:hAnsi="Arial" w:hint="cs"/>
          <w:noProof w:val="0"/>
          <w:rtl/>
        </w:rPr>
        <w:t>הוראת סעיף זה קובעות כי:</w:t>
      </w:r>
    </w:p>
    <w:p w:rsidR="00C74B8F" w:rsidRDefault="00C74B8F" w:rsidP="00151ED6">
      <w:pPr>
        <w:spacing w:line="360" w:lineRule="auto"/>
        <w:ind w:left="720"/>
        <w:jc w:val="both"/>
        <w:rPr>
          <w:rFonts w:ascii="Arial" w:hAnsi="Arial"/>
          <w:noProof w:val="0"/>
          <w:rtl/>
        </w:rPr>
      </w:pPr>
    </w:p>
    <w:p w:rsidR="00C74B8F" w:rsidRPr="00C74B8F" w:rsidRDefault="00C74B8F" w:rsidP="00C74B8F">
      <w:pPr>
        <w:spacing w:line="360" w:lineRule="auto"/>
        <w:ind w:left="720"/>
        <w:jc w:val="both"/>
        <w:rPr>
          <w:rFonts w:ascii="Arial" w:hAnsi="Arial"/>
          <w:b/>
          <w:bCs/>
          <w:noProof w:val="0"/>
        </w:rPr>
      </w:pPr>
      <w:r>
        <w:rPr>
          <w:rFonts w:ascii="Arial" w:hAnsi="Arial" w:hint="cs"/>
          <w:noProof w:val="0"/>
          <w:rtl/>
        </w:rPr>
        <w:t>"</w:t>
      </w:r>
      <w:r>
        <w:rPr>
          <w:rFonts w:ascii="Arial" w:hAnsi="Arial" w:hint="cs"/>
          <w:b/>
          <w:bCs/>
          <w:noProof w:val="0"/>
          <w:rtl/>
        </w:rPr>
        <w:t>...</w:t>
      </w:r>
      <w:r w:rsidRPr="00C74B8F">
        <w:rPr>
          <w:rFonts w:ascii="Arial" w:hAnsi="Arial"/>
          <w:b/>
          <w:bCs/>
          <w:noProof w:val="0"/>
          <w:rtl/>
        </w:rPr>
        <w:t>"הרשויות השיפוטיות או המינהליות של מדינה מתקשרת רשאיות לפני הוצאת צו להחזרת הילד, לדרוש שהמבקש ישיג מרשויות המדינה שבה נמצא מקום מגוריו הרגיל של הילד, החלטה או קביעה אחרת שהרחקתו או אי החזרתו נעשתה שלא כדין כמשמעותן בסעיף 3 לאמנה, במידה שניתן להשיג החלטה או קביעה כאמור באותה מדינה. הרשויות המרכזיות של המדינות המקשרות יסייעו עד כמה שאפשר למבקשים להשיג החלטה או קביעה כאמור".</w:t>
      </w:r>
    </w:p>
    <w:p w:rsidR="00C74B8F" w:rsidRPr="00C74B8F" w:rsidRDefault="00C74B8F" w:rsidP="00C74B8F">
      <w:pPr>
        <w:spacing w:line="360" w:lineRule="auto"/>
        <w:ind w:left="720"/>
        <w:jc w:val="both"/>
        <w:rPr>
          <w:rFonts w:ascii="Arial" w:hAnsi="Arial"/>
          <w:b/>
          <w:bCs/>
          <w:noProof w:val="0"/>
          <w:rtl/>
        </w:rPr>
      </w:pPr>
    </w:p>
    <w:p w:rsidR="00C74B8F" w:rsidRPr="00566F84" w:rsidRDefault="00C74B8F" w:rsidP="00566F84">
      <w:pPr>
        <w:pStyle w:val="ad"/>
        <w:numPr>
          <w:ilvl w:val="0"/>
          <w:numId w:val="1"/>
        </w:numPr>
        <w:spacing w:line="360" w:lineRule="auto"/>
        <w:jc w:val="both"/>
        <w:rPr>
          <w:rFonts w:ascii="Arial" w:hAnsi="Arial"/>
          <w:noProof w:val="0"/>
          <w:rtl/>
        </w:rPr>
      </w:pPr>
      <w:r w:rsidRPr="00566F84">
        <w:rPr>
          <w:rFonts w:ascii="Arial" w:hAnsi="Arial" w:hint="cs"/>
          <w:noProof w:val="0"/>
          <w:rtl/>
        </w:rPr>
        <w:t xml:space="preserve">אם כן, המסגרת </w:t>
      </w:r>
      <w:r w:rsidRPr="00566F84">
        <w:rPr>
          <w:rFonts w:ascii="Arial" w:hAnsi="Arial"/>
          <w:noProof w:val="0"/>
          <w:rtl/>
        </w:rPr>
        <w:t xml:space="preserve"> שנקבעה בסעיף 15 נועדה למצב בו המדינה המתקשרת, בה מתנהל ההליך בעניינו של הילד, פונה לרשויות המדינה בה נמצא מקום מגוריו הרגיל של הילד וזאת על מנת להבהיר את הדין המקומי הרלוונטי לצורך הכרעה בתובענה.</w:t>
      </w:r>
    </w:p>
    <w:p w:rsidR="00C74B8F" w:rsidRPr="00C74B8F" w:rsidRDefault="00C74B8F" w:rsidP="00C74B8F">
      <w:pPr>
        <w:spacing w:line="360" w:lineRule="auto"/>
        <w:ind w:left="720"/>
        <w:jc w:val="both"/>
        <w:rPr>
          <w:rFonts w:ascii="Arial" w:hAnsi="Arial"/>
          <w:b/>
          <w:bCs/>
          <w:noProof w:val="0"/>
          <w:rtl/>
        </w:rPr>
      </w:pPr>
    </w:p>
    <w:p w:rsidR="00C74B8F" w:rsidRPr="00C74B8F" w:rsidRDefault="00C74B8F" w:rsidP="00C74B8F">
      <w:pPr>
        <w:spacing w:line="360" w:lineRule="auto"/>
        <w:ind w:left="720"/>
        <w:jc w:val="both"/>
        <w:rPr>
          <w:rFonts w:ascii="Arial" w:hAnsi="Arial"/>
          <w:noProof w:val="0"/>
          <w:rtl/>
        </w:rPr>
      </w:pPr>
      <w:r w:rsidRPr="00C74B8F">
        <w:rPr>
          <w:rFonts w:ascii="Arial" w:hAnsi="Arial"/>
          <w:noProof w:val="0"/>
          <w:rtl/>
        </w:rPr>
        <w:t xml:space="preserve">לעניין זה נקבע בבע"מ1930/14 </w:t>
      </w:r>
      <w:r w:rsidRPr="00C74B8F">
        <w:rPr>
          <w:rFonts w:ascii="Arial" w:hAnsi="Arial"/>
          <w:b/>
          <w:bCs/>
          <w:noProof w:val="0"/>
          <w:rtl/>
        </w:rPr>
        <w:t>פלונית נ' פלוני</w:t>
      </w:r>
      <w:r w:rsidRPr="00C74B8F">
        <w:rPr>
          <w:rFonts w:ascii="Arial" w:hAnsi="Arial"/>
          <w:noProof w:val="0"/>
          <w:rtl/>
        </w:rPr>
        <w:t xml:space="preserve"> מפי כבוד השופט הנדל כי:</w:t>
      </w:r>
    </w:p>
    <w:p w:rsidR="00C74B8F" w:rsidRDefault="00C74B8F" w:rsidP="00C74B8F">
      <w:pPr>
        <w:spacing w:line="360" w:lineRule="auto"/>
        <w:ind w:left="720"/>
        <w:jc w:val="both"/>
        <w:rPr>
          <w:rFonts w:ascii="Arial" w:hAnsi="Arial"/>
          <w:b/>
          <w:bCs/>
          <w:noProof w:val="0"/>
          <w:rtl/>
        </w:rPr>
      </w:pPr>
    </w:p>
    <w:p w:rsidR="00C74B8F" w:rsidRPr="00C74B8F" w:rsidRDefault="00C74B8F" w:rsidP="00C74B8F">
      <w:pPr>
        <w:spacing w:line="360" w:lineRule="auto"/>
        <w:ind w:left="720"/>
        <w:jc w:val="both"/>
        <w:rPr>
          <w:rFonts w:ascii="Arial" w:hAnsi="Arial"/>
          <w:b/>
          <w:bCs/>
          <w:noProof w:val="0"/>
          <w:rtl/>
        </w:rPr>
      </w:pPr>
      <w:r w:rsidRPr="00C74B8F">
        <w:rPr>
          <w:rFonts w:ascii="Arial" w:hAnsi="Arial"/>
          <w:b/>
          <w:bCs/>
          <w:noProof w:val="0"/>
          <w:rtl/>
        </w:rPr>
        <w:t>"בראייה של סעיף 15 לאמנה, משמשות רשויות מדינת מקום המגורים הרגיל של הילד כבית משפט מסייע ונלווה לבית המשפט בו מתנהל ההליך העיקרי".</w:t>
      </w:r>
    </w:p>
    <w:p w:rsidR="00C74B8F" w:rsidRPr="00C74B8F" w:rsidRDefault="00C74B8F" w:rsidP="00C74B8F">
      <w:pPr>
        <w:spacing w:line="360" w:lineRule="auto"/>
        <w:ind w:left="720"/>
        <w:jc w:val="both"/>
        <w:rPr>
          <w:rFonts w:ascii="Arial" w:hAnsi="Arial"/>
          <w:b/>
          <w:bCs/>
          <w:noProof w:val="0"/>
          <w:rtl/>
        </w:rPr>
      </w:pPr>
    </w:p>
    <w:p w:rsidR="00C74B8F" w:rsidRPr="00566F84" w:rsidRDefault="00C74B8F" w:rsidP="00566F84">
      <w:pPr>
        <w:pStyle w:val="ad"/>
        <w:numPr>
          <w:ilvl w:val="0"/>
          <w:numId w:val="1"/>
        </w:numPr>
        <w:spacing w:line="360" w:lineRule="auto"/>
        <w:jc w:val="both"/>
        <w:rPr>
          <w:rFonts w:ascii="Arial" w:hAnsi="Arial"/>
          <w:noProof w:val="0"/>
          <w:rtl/>
        </w:rPr>
      </w:pPr>
      <w:r w:rsidRPr="00566F84">
        <w:rPr>
          <w:rFonts w:ascii="Arial" w:hAnsi="Arial"/>
          <w:noProof w:val="0"/>
          <w:rtl/>
        </w:rPr>
        <w:t>עם זאת, כבוד השופט הנדל הוסיף וציין כי ניתן לפרש את סעיף 15 לאורו של סעיף 29 לאמנה  ומשכך, ניתן להסיק כי מבחינה פורמלית יכול כל אדם להגיש בקשה לפי סעיף 15 לאמנה ולדרוש שמדינה נוספת תחווה דעתה באשר לשאלה באם בוצעה חטיפה.</w:t>
      </w:r>
    </w:p>
    <w:p w:rsidR="00C74B8F" w:rsidRPr="00C74B8F" w:rsidRDefault="00C74B8F" w:rsidP="00C74B8F">
      <w:pPr>
        <w:spacing w:line="360" w:lineRule="auto"/>
        <w:ind w:left="720"/>
        <w:jc w:val="both"/>
        <w:rPr>
          <w:rFonts w:ascii="Arial" w:hAnsi="Arial"/>
          <w:noProof w:val="0"/>
          <w:rtl/>
        </w:rPr>
      </w:pPr>
    </w:p>
    <w:p w:rsidR="0024463E" w:rsidRDefault="00C74B8F" w:rsidP="0024463E">
      <w:pPr>
        <w:spacing w:line="360" w:lineRule="auto"/>
        <w:ind w:left="720"/>
        <w:jc w:val="both"/>
        <w:rPr>
          <w:rFonts w:ascii="Arial" w:hAnsi="Arial"/>
          <w:noProof w:val="0"/>
          <w:u w:val="single"/>
          <w:rtl/>
        </w:rPr>
      </w:pPr>
      <w:r w:rsidRPr="00C74B8F">
        <w:rPr>
          <w:rFonts w:ascii="Arial" w:hAnsi="Arial"/>
          <w:noProof w:val="0"/>
          <w:rtl/>
        </w:rPr>
        <w:t>על אף האמור לעיל, קבע כבוד השופט הנדל, כי מבחינה מעשית "</w:t>
      </w:r>
      <w:r w:rsidRPr="00C74B8F">
        <w:rPr>
          <w:rFonts w:ascii="Arial" w:hAnsi="Arial"/>
          <w:noProof w:val="0"/>
          <w:u w:val="single"/>
          <w:rtl/>
        </w:rPr>
        <w:t>הכרעתה של המדינה בפניה מתנהל התיק העיקרי תהא עדיפה".</w:t>
      </w:r>
    </w:p>
    <w:p w:rsidR="00C74B8F" w:rsidRDefault="00C74B8F" w:rsidP="000311E1">
      <w:pPr>
        <w:spacing w:line="360" w:lineRule="auto"/>
        <w:ind w:left="720"/>
        <w:jc w:val="both"/>
        <w:rPr>
          <w:rFonts w:ascii="Arial" w:hAnsi="Arial"/>
          <w:noProof w:val="0"/>
          <w:rtl/>
        </w:rPr>
      </w:pPr>
      <w:r w:rsidRPr="00566F84">
        <w:rPr>
          <w:rFonts w:ascii="Arial" w:hAnsi="Arial"/>
          <w:noProof w:val="0"/>
          <w:rtl/>
        </w:rPr>
        <w:lastRenderedPageBreak/>
        <w:t>כך גם הוסיף וקבע מספר נימוקים המבססים המקנה שאין לדון לגופה של כל בקשה לפי סעיף 15 לאמנה ומדובר בהפעלה ראויה של שיקול דעת משפטי ולהלן נימוקיו:</w:t>
      </w:r>
    </w:p>
    <w:p w:rsidR="007178E8" w:rsidRPr="0024463E" w:rsidRDefault="007178E8" w:rsidP="000311E1">
      <w:pPr>
        <w:spacing w:line="360" w:lineRule="auto"/>
        <w:ind w:left="720"/>
        <w:jc w:val="both"/>
        <w:rPr>
          <w:rFonts w:ascii="Arial" w:hAnsi="Arial"/>
          <w:noProof w:val="0"/>
          <w:u w:val="single"/>
          <w:rtl/>
        </w:rPr>
      </w:pPr>
    </w:p>
    <w:p w:rsidR="00C74B8F" w:rsidRPr="00566F84" w:rsidRDefault="00C74B8F" w:rsidP="00C74B8F">
      <w:pPr>
        <w:spacing w:line="360" w:lineRule="auto"/>
        <w:ind w:left="720"/>
        <w:jc w:val="both"/>
        <w:rPr>
          <w:rFonts w:ascii="Arial" w:hAnsi="Arial"/>
          <w:noProof w:val="0"/>
          <w:rtl/>
        </w:rPr>
      </w:pPr>
      <w:r w:rsidRPr="00566F84">
        <w:rPr>
          <w:rFonts w:ascii="Arial" w:hAnsi="Arial"/>
          <w:noProof w:val="0"/>
          <w:rtl/>
        </w:rPr>
        <w:t>א.</w:t>
      </w:r>
      <w:r w:rsidRPr="00566F84">
        <w:rPr>
          <w:rFonts w:ascii="Arial" w:hAnsi="Arial"/>
          <w:noProof w:val="0"/>
          <w:rtl/>
        </w:rPr>
        <w:tab/>
        <w:t>קיים חשש שייפרץ סכר ובקשות מסוג זה תוגשנה באופן תדיר ואוטומטי.</w:t>
      </w:r>
    </w:p>
    <w:p w:rsidR="00C74B8F" w:rsidRPr="00566F84" w:rsidRDefault="00C74B8F" w:rsidP="00C74B8F">
      <w:pPr>
        <w:spacing w:line="360" w:lineRule="auto"/>
        <w:ind w:left="720"/>
        <w:jc w:val="both"/>
        <w:rPr>
          <w:rFonts w:ascii="Arial" w:hAnsi="Arial"/>
          <w:noProof w:val="0"/>
          <w:rtl/>
        </w:rPr>
      </w:pPr>
      <w:r w:rsidRPr="00566F84">
        <w:rPr>
          <w:rFonts w:ascii="Arial" w:hAnsi="Arial"/>
          <w:noProof w:val="0"/>
          <w:rtl/>
        </w:rPr>
        <w:t>ב.</w:t>
      </w:r>
      <w:r w:rsidRPr="00566F84">
        <w:rPr>
          <w:rFonts w:ascii="Arial" w:hAnsi="Arial"/>
          <w:noProof w:val="0"/>
          <w:rtl/>
        </w:rPr>
        <w:tab/>
        <w:t xml:space="preserve">אין הצדקה להחלטה כזו על ידי מדינה נוספת והעניין עלול להתפרש כפגיעה בלתי      </w:t>
      </w:r>
    </w:p>
    <w:p w:rsidR="00C74B8F" w:rsidRPr="00566F84" w:rsidRDefault="00C74B8F" w:rsidP="00C74B8F">
      <w:pPr>
        <w:spacing w:line="360" w:lineRule="auto"/>
        <w:ind w:left="720"/>
        <w:jc w:val="both"/>
        <w:rPr>
          <w:rFonts w:ascii="Arial" w:hAnsi="Arial"/>
          <w:noProof w:val="0"/>
          <w:rtl/>
        </w:rPr>
      </w:pPr>
      <w:r w:rsidRPr="00566F84">
        <w:rPr>
          <w:rFonts w:ascii="Arial" w:hAnsi="Arial"/>
          <w:noProof w:val="0"/>
          <w:rtl/>
        </w:rPr>
        <w:tab/>
        <w:t>הולמת בריבונות המדינה בה מתנהל ההליך העיקרי.</w:t>
      </w:r>
    </w:p>
    <w:p w:rsidR="00C74B8F" w:rsidRPr="00566F84" w:rsidRDefault="00C74B8F" w:rsidP="00566F84">
      <w:pPr>
        <w:spacing w:line="360" w:lineRule="auto"/>
        <w:ind w:left="1440" w:hanging="720"/>
        <w:jc w:val="both"/>
        <w:rPr>
          <w:rFonts w:ascii="Arial" w:hAnsi="Arial"/>
          <w:noProof w:val="0"/>
          <w:rtl/>
        </w:rPr>
      </w:pPr>
      <w:r w:rsidRPr="00566F84">
        <w:rPr>
          <w:rFonts w:ascii="Arial" w:hAnsi="Arial"/>
          <w:noProof w:val="0"/>
          <w:rtl/>
        </w:rPr>
        <w:t>ג.</w:t>
      </w:r>
      <w:r w:rsidRPr="00566F84">
        <w:rPr>
          <w:rFonts w:ascii="Arial" w:hAnsi="Arial"/>
          <w:noProof w:val="0"/>
          <w:rtl/>
        </w:rPr>
        <w:tab/>
        <w:t>עצם קיומם של הליכים מקבילים עומד בניגוד לתכלית האמנה, שכן המדינה בה  מתנהל ההליך העיקרי היא הגורם שאמור לדון בסוגית מקום המגורים של הקטין.</w:t>
      </w:r>
    </w:p>
    <w:p w:rsidR="0024463E" w:rsidRDefault="00C74B8F" w:rsidP="0024463E">
      <w:pPr>
        <w:spacing w:line="360" w:lineRule="auto"/>
        <w:ind w:left="1440" w:hanging="720"/>
        <w:jc w:val="both"/>
        <w:rPr>
          <w:rFonts w:ascii="Arial" w:hAnsi="Arial"/>
          <w:noProof w:val="0"/>
          <w:rtl/>
        </w:rPr>
      </w:pPr>
      <w:r w:rsidRPr="00566F84">
        <w:rPr>
          <w:rFonts w:ascii="Arial" w:hAnsi="Arial"/>
          <w:noProof w:val="0"/>
          <w:rtl/>
        </w:rPr>
        <w:t>ד.</w:t>
      </w:r>
      <w:r w:rsidRPr="00566F84">
        <w:rPr>
          <w:rFonts w:ascii="Arial" w:hAnsi="Arial"/>
          <w:noProof w:val="0"/>
          <w:rtl/>
        </w:rPr>
        <w:tab/>
        <w:t>המנגנון של סעיף 15 נועד למקרים בהם המדינה בפניה מתנהל ההליך לפי אמנת האג חפצה ב</w:t>
      </w:r>
      <w:r w:rsidR="00566F84">
        <w:rPr>
          <w:rFonts w:ascii="Arial" w:hAnsi="Arial" w:hint="cs"/>
          <w:noProof w:val="0"/>
          <w:rtl/>
        </w:rPr>
        <w:t>י</w:t>
      </w:r>
      <w:r w:rsidRPr="00566F84">
        <w:rPr>
          <w:rFonts w:ascii="Arial" w:hAnsi="Arial"/>
          <w:noProof w:val="0"/>
          <w:rtl/>
        </w:rPr>
        <w:t>יעוץ מהמדינה האחרת בדבר עמדתה המשפטית לפי סעיף 3 על פי הדין הפנימי שלה.</w:t>
      </w:r>
    </w:p>
    <w:p w:rsidR="0024463E" w:rsidRDefault="0024463E" w:rsidP="0024463E">
      <w:pPr>
        <w:spacing w:line="360" w:lineRule="auto"/>
        <w:jc w:val="both"/>
        <w:rPr>
          <w:rFonts w:ascii="Arial" w:hAnsi="Arial"/>
          <w:noProof w:val="0"/>
          <w:rtl/>
        </w:rPr>
      </w:pPr>
    </w:p>
    <w:p w:rsidR="00C74B8F" w:rsidRPr="0024463E" w:rsidRDefault="00C74B8F" w:rsidP="0024463E">
      <w:pPr>
        <w:pStyle w:val="ad"/>
        <w:numPr>
          <w:ilvl w:val="0"/>
          <w:numId w:val="1"/>
        </w:numPr>
        <w:spacing w:line="360" w:lineRule="auto"/>
        <w:jc w:val="both"/>
        <w:rPr>
          <w:rFonts w:ascii="Arial" w:hAnsi="Arial"/>
          <w:noProof w:val="0"/>
          <w:rtl/>
        </w:rPr>
      </w:pPr>
      <w:r w:rsidRPr="0024463E">
        <w:rPr>
          <w:rFonts w:ascii="Arial" w:hAnsi="Arial"/>
          <w:noProof w:val="0"/>
          <w:rtl/>
        </w:rPr>
        <w:t>משכך נקבע כי:</w:t>
      </w:r>
    </w:p>
    <w:p w:rsidR="007178E8" w:rsidRDefault="007178E8" w:rsidP="00566F84">
      <w:pPr>
        <w:spacing w:line="360" w:lineRule="auto"/>
        <w:ind w:left="1440"/>
        <w:jc w:val="both"/>
        <w:rPr>
          <w:rFonts w:ascii="Arial" w:hAnsi="Arial"/>
          <w:noProof w:val="0"/>
          <w:rtl/>
        </w:rPr>
      </w:pPr>
    </w:p>
    <w:p w:rsidR="00C74B8F" w:rsidRPr="00566F84" w:rsidRDefault="00C74B8F" w:rsidP="00566F84">
      <w:pPr>
        <w:spacing w:line="360" w:lineRule="auto"/>
        <w:ind w:left="1440"/>
        <w:jc w:val="both"/>
        <w:rPr>
          <w:rFonts w:ascii="Arial" w:hAnsi="Arial"/>
          <w:b/>
          <w:bCs/>
          <w:noProof w:val="0"/>
          <w:rtl/>
        </w:rPr>
      </w:pPr>
      <w:r w:rsidRPr="00566F84">
        <w:rPr>
          <w:rFonts w:ascii="Arial" w:hAnsi="Arial"/>
          <w:noProof w:val="0"/>
          <w:rtl/>
        </w:rPr>
        <w:t>"</w:t>
      </w:r>
      <w:r w:rsidRPr="00566F84">
        <w:rPr>
          <w:rFonts w:ascii="Arial" w:hAnsi="Arial"/>
          <w:b/>
          <w:bCs/>
          <w:noProof w:val="0"/>
          <w:rtl/>
        </w:rPr>
        <w:t>על בית משפט להפעיל את  שיקול דעתו ולבחון האם הבקשה מסייעת להליך העיקרי</w:t>
      </w:r>
      <w:r w:rsidR="00566F84">
        <w:rPr>
          <w:rFonts w:ascii="Arial" w:hAnsi="Arial" w:hint="cs"/>
          <w:b/>
          <w:bCs/>
          <w:noProof w:val="0"/>
          <w:rtl/>
        </w:rPr>
        <w:t xml:space="preserve"> </w:t>
      </w:r>
      <w:r w:rsidRPr="00566F84">
        <w:rPr>
          <w:rFonts w:ascii="Arial" w:hAnsi="Arial"/>
          <w:b/>
          <w:bCs/>
          <w:noProof w:val="0"/>
          <w:rtl/>
        </w:rPr>
        <w:t>ומקדמת אותו, או שמא מהווה היא אך כלי בידי ההורה המבקש לנהל שני הליכים במקביל</w:t>
      </w:r>
      <w:r w:rsidR="007F5680">
        <w:rPr>
          <w:rFonts w:ascii="Arial" w:hAnsi="Arial" w:hint="cs"/>
          <w:b/>
          <w:bCs/>
          <w:noProof w:val="0"/>
          <w:rtl/>
        </w:rPr>
        <w:t xml:space="preserve"> </w:t>
      </w:r>
      <w:r w:rsidRPr="00566F84">
        <w:rPr>
          <w:rFonts w:ascii="Arial" w:hAnsi="Arial"/>
          <w:b/>
          <w:bCs/>
          <w:noProof w:val="0"/>
          <w:rtl/>
        </w:rPr>
        <w:t>בסוגיית מקום המגורים הרגיל של הילד. או אז אין בבקשה זו אלא כדי לגרום לסרבול מיותר של ההליך באופן הפוגע בתכלית האמנה ככלל ובסעיף 15 לחוק האמנה בפרט. דיון אוטומטי לגופו של עניין בכל בקשה, תוך הידרשות לבחינת מקום המגורים הרגיל של הילד ועמידה על הדינים הרלוונטים לסוגייה, אינו מתיישב עם תכליות האמנה..</w:t>
      </w:r>
      <w:r w:rsidRPr="00566F84">
        <w:rPr>
          <w:rFonts w:ascii="Arial" w:hAnsi="Arial"/>
          <w:noProof w:val="0"/>
          <w:rtl/>
        </w:rPr>
        <w:t>." (עמודים 10-11).</w:t>
      </w:r>
    </w:p>
    <w:p w:rsidR="00C74B8F" w:rsidRPr="00566F84" w:rsidRDefault="00C74B8F" w:rsidP="00C74B8F">
      <w:pPr>
        <w:spacing w:line="360" w:lineRule="auto"/>
        <w:ind w:left="720"/>
        <w:jc w:val="both"/>
        <w:rPr>
          <w:rFonts w:ascii="Arial" w:hAnsi="Arial"/>
          <w:noProof w:val="0"/>
          <w:rtl/>
        </w:rPr>
      </w:pPr>
    </w:p>
    <w:p w:rsidR="00C74B8F" w:rsidRPr="00566F84" w:rsidRDefault="00C74B8F" w:rsidP="00C74B8F">
      <w:pPr>
        <w:spacing w:line="360" w:lineRule="auto"/>
        <w:ind w:left="720"/>
        <w:jc w:val="both"/>
        <w:rPr>
          <w:rFonts w:ascii="Arial" w:hAnsi="Arial"/>
          <w:noProof w:val="0"/>
          <w:rtl/>
        </w:rPr>
      </w:pPr>
      <w:r w:rsidRPr="00566F84">
        <w:rPr>
          <w:rFonts w:ascii="Arial" w:hAnsi="Arial"/>
          <w:noProof w:val="0"/>
          <w:rtl/>
        </w:rPr>
        <w:t xml:space="preserve">הנה כי כן, מתברר  על בית המשפט לבחון היטב האם מהי מטרת הבקשה והאם נועדה לקדם </w:t>
      </w:r>
    </w:p>
    <w:p w:rsidR="00C74B8F" w:rsidRDefault="00C74B8F" w:rsidP="00C74B8F">
      <w:pPr>
        <w:spacing w:line="360" w:lineRule="auto"/>
        <w:ind w:left="720"/>
        <w:jc w:val="both"/>
        <w:rPr>
          <w:rFonts w:ascii="Arial" w:hAnsi="Arial"/>
          <w:noProof w:val="0"/>
          <w:rtl/>
        </w:rPr>
      </w:pPr>
      <w:r w:rsidRPr="00566F84">
        <w:rPr>
          <w:rFonts w:ascii="Arial" w:hAnsi="Arial"/>
          <w:noProof w:val="0"/>
          <w:rtl/>
        </w:rPr>
        <w:t>ההליך או שמא מדובר בסרבולו, נוכח קיומם של הליכים כפולים.</w:t>
      </w:r>
    </w:p>
    <w:p w:rsidR="000311E1" w:rsidRDefault="000311E1" w:rsidP="000311E1">
      <w:pPr>
        <w:spacing w:line="360" w:lineRule="auto"/>
        <w:jc w:val="both"/>
        <w:rPr>
          <w:rFonts w:ascii="Arial" w:hAnsi="Arial"/>
          <w:noProof w:val="0"/>
          <w:rtl/>
        </w:rPr>
      </w:pPr>
    </w:p>
    <w:p w:rsidR="000311E1" w:rsidRDefault="000311E1" w:rsidP="000311E1">
      <w:pPr>
        <w:pStyle w:val="ad"/>
        <w:numPr>
          <w:ilvl w:val="0"/>
          <w:numId w:val="1"/>
        </w:numPr>
        <w:spacing w:line="360" w:lineRule="auto"/>
        <w:jc w:val="both"/>
        <w:rPr>
          <w:rFonts w:ascii="Arial" w:hAnsi="Arial"/>
          <w:noProof w:val="0"/>
        </w:rPr>
      </w:pPr>
      <w:r>
        <w:rPr>
          <w:rFonts w:ascii="Arial" w:hAnsi="Arial" w:hint="cs"/>
          <w:noProof w:val="0"/>
          <w:rtl/>
        </w:rPr>
        <w:t>כך גם נקבע על ידי כבוד השופט דנציגר  בבע"מ לעיל  (1930/14) כי:</w:t>
      </w:r>
    </w:p>
    <w:p w:rsidR="007178E8" w:rsidRDefault="007178E8" w:rsidP="00C4660F">
      <w:pPr>
        <w:spacing w:line="360" w:lineRule="auto"/>
        <w:ind w:left="720"/>
        <w:jc w:val="both"/>
        <w:rPr>
          <w:rFonts w:ascii="Arial" w:hAnsi="Arial"/>
          <w:noProof w:val="0"/>
          <w:rtl/>
        </w:rPr>
      </w:pPr>
    </w:p>
    <w:p w:rsidR="00C4660F" w:rsidRDefault="000311E1" w:rsidP="00C4660F">
      <w:pPr>
        <w:spacing w:line="360" w:lineRule="auto"/>
        <w:ind w:left="720"/>
        <w:jc w:val="both"/>
        <w:rPr>
          <w:rFonts w:ascii="Arial" w:hAnsi="Arial"/>
          <w:b/>
          <w:bCs/>
          <w:noProof w:val="0"/>
          <w:rtl/>
        </w:rPr>
      </w:pPr>
      <w:r w:rsidRPr="000311E1">
        <w:rPr>
          <w:rFonts w:ascii="Arial" w:hAnsi="Arial"/>
          <w:noProof w:val="0"/>
          <w:rtl/>
        </w:rPr>
        <w:t>"</w:t>
      </w:r>
      <w:r w:rsidRPr="000311E1">
        <w:rPr>
          <w:rFonts w:ascii="Arial" w:hAnsi="Arial"/>
          <w:b/>
          <w:bCs/>
          <w:noProof w:val="0"/>
          <w:rtl/>
        </w:rPr>
        <w:t xml:space="preserve">סבורני שעל בית המשפט לענייני משפחה לבחון בזהירות רבה בקשות לפי סעיף 15 לחוק האמנה שמוגשות על ידי ההורה שטוען להרחקה או אי החזרה שלא כדין מבלי שהייתה דרישה של הרשות המרכזית במדינת החוץ אליה הורחק הילד (הדגשה שלי- ע.ג) אעיר </w:t>
      </w:r>
      <w:r w:rsidRPr="000311E1">
        <w:rPr>
          <w:rFonts w:ascii="Arial" w:hAnsi="Arial"/>
          <w:b/>
          <w:bCs/>
          <w:noProof w:val="0"/>
          <w:rtl/>
        </w:rPr>
        <w:lastRenderedPageBreak/>
        <w:t>בנקודה זו כי לטעמי לשונו של סעיף 15 לחוק האמנה כלל אינה מאפשרת ה</w:t>
      </w:r>
      <w:r>
        <w:rPr>
          <w:rFonts w:ascii="Arial" w:hAnsi="Arial"/>
          <w:b/>
          <w:bCs/>
          <w:noProof w:val="0"/>
          <w:rtl/>
        </w:rPr>
        <w:t>גשת בקשה שכזו...יש לטעמי מקום ל</w:t>
      </w:r>
      <w:r w:rsidRPr="000311E1">
        <w:rPr>
          <w:rFonts w:ascii="Arial" w:hAnsi="Arial"/>
          <w:b/>
          <w:bCs/>
          <w:noProof w:val="0"/>
          <w:rtl/>
        </w:rPr>
        <w:t xml:space="preserve">קביעת מעין- חזקה של שכל ישר שניתנת לסתירה, לפיה בקשה לפי סעיף 15 לחוק האמנה שהוגשה על ידי הורה מבלי שהיתה דרישה של הרשות המרכזית במדינת החוץ הינה בקשה שעל בתי המשפט לענייני משפחה להיזהר בה ולשקול היטב אם להיעתר לה". (שם עמודים 18-19). </w:t>
      </w:r>
    </w:p>
    <w:p w:rsidR="000311E1" w:rsidRDefault="000311E1" w:rsidP="000311E1">
      <w:pPr>
        <w:spacing w:line="360" w:lineRule="auto"/>
        <w:jc w:val="both"/>
        <w:rPr>
          <w:rFonts w:ascii="Arial" w:hAnsi="Arial"/>
          <w:b/>
          <w:bCs/>
          <w:noProof w:val="0"/>
          <w:rtl/>
        </w:rPr>
      </w:pPr>
    </w:p>
    <w:p w:rsidR="00E03280" w:rsidRPr="00E03280" w:rsidRDefault="00E03280" w:rsidP="000311E1">
      <w:pPr>
        <w:pStyle w:val="ad"/>
        <w:numPr>
          <w:ilvl w:val="0"/>
          <w:numId w:val="1"/>
        </w:numPr>
        <w:spacing w:line="360" w:lineRule="auto"/>
        <w:jc w:val="both"/>
        <w:rPr>
          <w:rFonts w:ascii="Arial" w:hAnsi="Arial"/>
          <w:noProof w:val="0"/>
        </w:rPr>
      </w:pPr>
      <w:r>
        <w:rPr>
          <w:rFonts w:ascii="Arial" w:hAnsi="Arial" w:hint="cs"/>
          <w:b/>
          <w:bCs/>
          <w:noProof w:val="0"/>
          <w:u w:val="single"/>
          <w:rtl/>
        </w:rPr>
        <w:t>מן הכלל אל הפרט</w:t>
      </w:r>
    </w:p>
    <w:p w:rsidR="00E03280" w:rsidRDefault="00E03280" w:rsidP="00E03280">
      <w:pPr>
        <w:pStyle w:val="ad"/>
        <w:spacing w:line="360" w:lineRule="auto"/>
        <w:jc w:val="both"/>
        <w:rPr>
          <w:rFonts w:ascii="Arial" w:hAnsi="Arial"/>
          <w:noProof w:val="0"/>
          <w:rtl/>
        </w:rPr>
      </w:pPr>
    </w:p>
    <w:p w:rsidR="000311E1" w:rsidRDefault="000311E1" w:rsidP="00E03280">
      <w:pPr>
        <w:pStyle w:val="ad"/>
        <w:spacing w:line="360" w:lineRule="auto"/>
        <w:jc w:val="both"/>
        <w:rPr>
          <w:rFonts w:ascii="Arial" w:hAnsi="Arial"/>
          <w:noProof w:val="0"/>
          <w:rtl/>
        </w:rPr>
      </w:pPr>
      <w:r w:rsidRPr="00E03280">
        <w:rPr>
          <w:rFonts w:ascii="Arial" w:hAnsi="Arial" w:hint="cs"/>
          <w:noProof w:val="0"/>
          <w:rtl/>
        </w:rPr>
        <w:t xml:space="preserve">בעניין הנדון טען ב"כ התובע בדיון שהתקיים לפניי כי לא פנה למדינה המתקשרת </w:t>
      </w:r>
      <w:r w:rsidR="00C4660F" w:rsidRPr="00E03280">
        <w:rPr>
          <w:rFonts w:ascii="Arial" w:hAnsi="Arial" w:hint="cs"/>
          <w:noProof w:val="0"/>
          <w:rtl/>
        </w:rPr>
        <w:t>נוכח קשיים כלכליים ודי בעובדה שלבית משפט זה קיימת סמכות מקבילה בכדי להצדיק ניהול ההליך, אלא שאין לקבל הטענה. כפי שנקבע לעיל, על בית משפט לנקוט משנה זהירות מקום בו לא התקיים הליך במדינה המתקשרת.</w:t>
      </w:r>
    </w:p>
    <w:p w:rsidR="00E03280" w:rsidRDefault="00E03280" w:rsidP="00E03280">
      <w:pPr>
        <w:pStyle w:val="ad"/>
        <w:spacing w:line="360" w:lineRule="auto"/>
        <w:jc w:val="both"/>
        <w:rPr>
          <w:rFonts w:ascii="Arial" w:hAnsi="Arial"/>
          <w:noProof w:val="0"/>
          <w:rtl/>
        </w:rPr>
      </w:pPr>
    </w:p>
    <w:p w:rsidR="00E03280" w:rsidRDefault="00E03280" w:rsidP="00E03280">
      <w:pPr>
        <w:pStyle w:val="ad"/>
        <w:spacing w:line="360" w:lineRule="auto"/>
        <w:jc w:val="both"/>
        <w:rPr>
          <w:rFonts w:ascii="Arial" w:hAnsi="Arial"/>
          <w:noProof w:val="0"/>
          <w:rtl/>
        </w:rPr>
      </w:pPr>
      <w:r>
        <w:rPr>
          <w:rFonts w:ascii="Arial" w:hAnsi="Arial" w:hint="cs"/>
          <w:noProof w:val="0"/>
          <w:rtl/>
        </w:rPr>
        <w:t>התובע אף לא פעל ולא הגיש כל הליך או תביעה לרשויות בצרפת ללא הסבר מניח הדעת ואין די בטענה סתמית לפיה אינו יכול לשאת בעלויות. זאת ועוד בהתאם להוראות תקנה 98 לתקנות בית משפט לענייני משפחה (סדרי דין), התשפ"א- 2020 יש להגיש התביעה לבית המשפט שבמקום שיפוטו מצוי הילד.</w:t>
      </w:r>
    </w:p>
    <w:p w:rsidR="00E03280" w:rsidRDefault="00E03280" w:rsidP="00E03280">
      <w:pPr>
        <w:pStyle w:val="ad"/>
        <w:spacing w:line="360" w:lineRule="auto"/>
        <w:jc w:val="both"/>
        <w:rPr>
          <w:rFonts w:ascii="Arial" w:hAnsi="Arial"/>
          <w:noProof w:val="0"/>
          <w:rtl/>
        </w:rPr>
      </w:pPr>
    </w:p>
    <w:p w:rsidR="007F5680" w:rsidRDefault="00E03280" w:rsidP="00E03280">
      <w:pPr>
        <w:pStyle w:val="ad"/>
        <w:spacing w:line="360" w:lineRule="auto"/>
        <w:jc w:val="both"/>
        <w:rPr>
          <w:rFonts w:ascii="Arial" w:hAnsi="Arial"/>
          <w:noProof w:val="0"/>
          <w:rtl/>
        </w:rPr>
      </w:pPr>
      <w:r>
        <w:rPr>
          <w:rFonts w:ascii="Arial" w:hAnsi="Arial" w:hint="cs"/>
          <w:noProof w:val="0"/>
          <w:rtl/>
        </w:rPr>
        <w:t xml:space="preserve">בעניין </w:t>
      </w:r>
      <w:r w:rsidR="007F5680">
        <w:rPr>
          <w:rFonts w:ascii="Arial" w:hAnsi="Arial" w:hint="cs"/>
          <w:noProof w:val="0"/>
          <w:rtl/>
        </w:rPr>
        <w:t>זה טען התובע כי במקרה דנן יש להחיל</w:t>
      </w:r>
      <w:r>
        <w:rPr>
          <w:rFonts w:ascii="Arial" w:hAnsi="Arial" w:hint="cs"/>
          <w:noProof w:val="0"/>
          <w:rtl/>
        </w:rPr>
        <w:t xml:space="preserve"> הסיפא לסעיף שעה שאינו יודע היכן מתגורר הקטין ואז יחולו הוראות תקנה 6-8, אלא שאין לקבל הטענה. מהדיון שהתקיים לפניי היום, התברר שהגם שהתובע אי</w:t>
      </w:r>
      <w:r w:rsidR="007178E8">
        <w:rPr>
          <w:rFonts w:ascii="Arial" w:hAnsi="Arial" w:hint="cs"/>
          <w:noProof w:val="0"/>
          <w:rtl/>
        </w:rPr>
        <w:t>נו יודע כתובתה המדו</w:t>
      </w:r>
      <w:r>
        <w:rPr>
          <w:rFonts w:ascii="Arial" w:hAnsi="Arial" w:hint="cs"/>
          <w:noProof w:val="0"/>
          <w:rtl/>
        </w:rPr>
        <w:t>יקת של הנתבעת המסרבת למסור לו</w:t>
      </w:r>
      <w:r w:rsidR="007F5680">
        <w:rPr>
          <w:rFonts w:ascii="Arial" w:hAnsi="Arial" w:hint="cs"/>
          <w:noProof w:val="0"/>
          <w:rtl/>
        </w:rPr>
        <w:t xml:space="preserve"> כתובתה, יכול ליצור עמה קשר. זאת ועוד, </w:t>
      </w:r>
      <w:r>
        <w:rPr>
          <w:rFonts w:ascii="Arial" w:hAnsi="Arial" w:hint="cs"/>
          <w:noProof w:val="0"/>
          <w:rtl/>
        </w:rPr>
        <w:t>לתובע פרטי הסלולר של התובעת; פרטי באת כוחה לטובת ניהול משא ומתן ותיבת המייל של הנתבעת</w:t>
      </w:r>
      <w:r w:rsidR="003E5609">
        <w:rPr>
          <w:rFonts w:ascii="Arial" w:hAnsi="Arial" w:hint="cs"/>
          <w:noProof w:val="0"/>
          <w:rtl/>
        </w:rPr>
        <w:t xml:space="preserve"> ואין לקבל הטענה כי אינו יודע היכן הקטין. </w:t>
      </w:r>
    </w:p>
    <w:p w:rsidR="007F5680" w:rsidRDefault="007F5680" w:rsidP="00E03280">
      <w:pPr>
        <w:pStyle w:val="ad"/>
        <w:spacing w:line="360" w:lineRule="auto"/>
        <w:jc w:val="both"/>
        <w:rPr>
          <w:rFonts w:ascii="Arial" w:hAnsi="Arial"/>
          <w:noProof w:val="0"/>
          <w:rtl/>
        </w:rPr>
      </w:pPr>
    </w:p>
    <w:p w:rsidR="00E03280" w:rsidRDefault="003E5609" w:rsidP="00E03280">
      <w:pPr>
        <w:pStyle w:val="ad"/>
        <w:spacing w:line="360" w:lineRule="auto"/>
        <w:jc w:val="both"/>
        <w:rPr>
          <w:rFonts w:ascii="Arial" w:hAnsi="Arial"/>
          <w:noProof w:val="0"/>
          <w:rtl/>
        </w:rPr>
      </w:pPr>
      <w:r>
        <w:rPr>
          <w:rFonts w:ascii="Arial" w:hAnsi="Arial" w:hint="cs"/>
          <w:noProof w:val="0"/>
          <w:rtl/>
        </w:rPr>
        <w:t>לפיכך שעה שהקטין נמצא בצרפת, ברי כי שם עליו להגיש התובענה.</w:t>
      </w:r>
    </w:p>
    <w:p w:rsidR="003E5609" w:rsidRDefault="003E5609" w:rsidP="00E03280">
      <w:pPr>
        <w:pStyle w:val="ad"/>
        <w:spacing w:line="360" w:lineRule="auto"/>
        <w:jc w:val="both"/>
        <w:rPr>
          <w:rFonts w:ascii="Arial" w:hAnsi="Arial"/>
          <w:noProof w:val="0"/>
          <w:rtl/>
        </w:rPr>
      </w:pPr>
    </w:p>
    <w:p w:rsidR="003E5609" w:rsidRPr="007178E8" w:rsidRDefault="003E5609" w:rsidP="007178E8">
      <w:pPr>
        <w:pStyle w:val="ad"/>
        <w:spacing w:line="360" w:lineRule="auto"/>
        <w:jc w:val="both"/>
        <w:rPr>
          <w:rFonts w:ascii="Arial" w:hAnsi="Arial"/>
          <w:noProof w:val="0"/>
          <w:rtl/>
        </w:rPr>
      </w:pPr>
      <w:r>
        <w:rPr>
          <w:rFonts w:ascii="Arial" w:hAnsi="Arial" w:hint="cs"/>
          <w:noProof w:val="0"/>
          <w:rtl/>
        </w:rPr>
        <w:t>בנוסף, איני מוצאת כל תועלת בניהול ההליך שלפניי. נוכח טענות התובע ושעה שלגרסתו הנתבעת חטפה הקטין לצרפת, ברי כי עליו לנהל הליך בבית המשפט בצרפת שעה שממילא הקטין מצוי בה.</w:t>
      </w:r>
    </w:p>
    <w:p w:rsidR="003E5609" w:rsidRDefault="003E5609" w:rsidP="003E5609">
      <w:pPr>
        <w:pStyle w:val="ad"/>
        <w:spacing w:line="360" w:lineRule="auto"/>
        <w:jc w:val="both"/>
        <w:rPr>
          <w:rFonts w:ascii="Arial" w:hAnsi="Arial"/>
          <w:noProof w:val="0"/>
          <w:rtl/>
        </w:rPr>
      </w:pPr>
      <w:r>
        <w:rPr>
          <w:rFonts w:ascii="Arial" w:hAnsi="Arial" w:hint="cs"/>
          <w:noProof w:val="0"/>
          <w:rtl/>
        </w:rPr>
        <w:lastRenderedPageBreak/>
        <w:t>זאת ועוד, לא התרשמתי כי פורום זה הוא הפורום הנאות לנהל ההליך שעה שהקטין מצוי במדינת צרפת ויש כאמור, לנהל ההליך במדינה בה מצוי הקטין ואף התרשמתי כי התובע יכול לאתר הנתבעת ללא שקידה מרובה שעה שידועים לו רוב פרטיה וממילא יודע כי מתגוררת בפאריז.</w:t>
      </w:r>
    </w:p>
    <w:p w:rsidR="007F5680" w:rsidRPr="003E5609" w:rsidRDefault="007F5680" w:rsidP="003E5609">
      <w:pPr>
        <w:pStyle w:val="ad"/>
        <w:spacing w:line="360" w:lineRule="auto"/>
        <w:jc w:val="both"/>
        <w:rPr>
          <w:rFonts w:ascii="Arial" w:hAnsi="Arial"/>
          <w:noProof w:val="0"/>
          <w:rtl/>
        </w:rPr>
      </w:pPr>
    </w:p>
    <w:p w:rsidR="007F5680" w:rsidRDefault="003E5609" w:rsidP="00E03280">
      <w:pPr>
        <w:pStyle w:val="ad"/>
        <w:spacing w:line="360" w:lineRule="auto"/>
        <w:jc w:val="both"/>
        <w:rPr>
          <w:rFonts w:ascii="Arial" w:hAnsi="Arial"/>
          <w:noProof w:val="0"/>
          <w:rtl/>
        </w:rPr>
      </w:pPr>
      <w:r>
        <w:rPr>
          <w:rFonts w:ascii="Arial" w:hAnsi="Arial" w:hint="cs"/>
          <w:noProof w:val="0"/>
          <w:rtl/>
        </w:rPr>
        <w:t>כך גם הבקשה הוגשה בשיהוי ניכר של למעלה משבע</w:t>
      </w:r>
      <w:r w:rsidR="00B1632F">
        <w:rPr>
          <w:rFonts w:ascii="Arial" w:hAnsi="Arial" w:hint="cs"/>
          <w:noProof w:val="0"/>
          <w:rtl/>
        </w:rPr>
        <w:t xml:space="preserve">ה חודשים. הנתבעת הוציאה את הקטין מהארץ כבר ביום 28/09/2023 וכאמור, הבקשה הוגשה למעלה משבעה חודשים לאחר מכן. אומנם התובע טען כי התעכב לאור המצב הביטחוני, אלא שנוכח חלוף הזמן, למעלה משבעה חודשים מאז פרוץ המלחמה, לא מצאתי כי מדובר בשיהוי המניח את דעתו של בית המשפט. </w:t>
      </w:r>
    </w:p>
    <w:p w:rsidR="007F5680" w:rsidRDefault="007F5680" w:rsidP="00E03280">
      <w:pPr>
        <w:pStyle w:val="ad"/>
        <w:spacing w:line="360" w:lineRule="auto"/>
        <w:jc w:val="both"/>
        <w:rPr>
          <w:rFonts w:ascii="Arial" w:hAnsi="Arial"/>
          <w:noProof w:val="0"/>
          <w:rtl/>
        </w:rPr>
      </w:pPr>
    </w:p>
    <w:p w:rsidR="00B1632F" w:rsidRDefault="00B1632F" w:rsidP="00E03280">
      <w:pPr>
        <w:pStyle w:val="ad"/>
        <w:spacing w:line="360" w:lineRule="auto"/>
        <w:jc w:val="both"/>
        <w:rPr>
          <w:rFonts w:ascii="Arial" w:hAnsi="Arial"/>
          <w:noProof w:val="0"/>
          <w:rtl/>
        </w:rPr>
      </w:pPr>
      <w:r>
        <w:rPr>
          <w:rFonts w:ascii="Arial" w:hAnsi="Arial" w:hint="cs"/>
          <w:noProof w:val="0"/>
          <w:rtl/>
        </w:rPr>
        <w:t>המדובר בהליך שיש להכריע בו בדחיפות אשר גם במסגרת האמנה מוגבל למשך דיון של שישה שבועות, נוכח ההבנה שמדובר בסעד דחוף. בנסיבות העניין ונוכח מועד הגשת הבקשה, למעלה משבעה חודשים לאחר יציאת הקטין מן הארץ, הרי שגם אם אקח בחשבון כאמור, את מתקפת ה- 7/10/2023, מדובר בפרק זמן ארוך למדי שיש בו בכדי להעיד שאין מדובר בבקשה דחופה ואך ראוי שהמדינה המתקשרת בה מצוי הקטין תכריע בה.</w:t>
      </w:r>
    </w:p>
    <w:p w:rsidR="00B1632F" w:rsidRDefault="00B1632F" w:rsidP="00E03280">
      <w:pPr>
        <w:pStyle w:val="ad"/>
        <w:spacing w:line="360" w:lineRule="auto"/>
        <w:jc w:val="both"/>
        <w:rPr>
          <w:rFonts w:ascii="Arial" w:hAnsi="Arial"/>
          <w:noProof w:val="0"/>
          <w:rtl/>
        </w:rPr>
      </w:pPr>
    </w:p>
    <w:p w:rsidR="000311E1" w:rsidRDefault="00B1632F" w:rsidP="00E952EF">
      <w:pPr>
        <w:pStyle w:val="ad"/>
        <w:spacing w:line="360" w:lineRule="auto"/>
        <w:jc w:val="both"/>
        <w:rPr>
          <w:rFonts w:ascii="Arial" w:hAnsi="Arial"/>
          <w:noProof w:val="0"/>
          <w:rtl/>
        </w:rPr>
      </w:pPr>
      <w:r>
        <w:rPr>
          <w:rFonts w:ascii="Arial" w:hAnsi="Arial" w:hint="cs"/>
          <w:noProof w:val="0"/>
          <w:rtl/>
        </w:rPr>
        <w:t xml:space="preserve">אשר על כן, </w:t>
      </w:r>
      <w:r w:rsidR="00E952EF">
        <w:rPr>
          <w:rFonts w:ascii="Arial" w:hAnsi="Arial" w:hint="cs"/>
          <w:noProof w:val="0"/>
          <w:rtl/>
        </w:rPr>
        <w:t xml:space="preserve">יש </w:t>
      </w:r>
      <w:r>
        <w:rPr>
          <w:rFonts w:ascii="Arial" w:hAnsi="Arial" w:hint="cs"/>
          <w:noProof w:val="0"/>
          <w:rtl/>
        </w:rPr>
        <w:t>לנהל הליך מתאים במעמד שני</w:t>
      </w:r>
      <w:r w:rsidR="00E952EF">
        <w:rPr>
          <w:rFonts w:ascii="Arial" w:hAnsi="Arial" w:hint="cs"/>
          <w:noProof w:val="0"/>
          <w:rtl/>
        </w:rPr>
        <w:t xml:space="preserve"> הצדדים במדינה המתקשרת, שעה שאין מחלוקת שהנתבעת והקטין אינם בארץ.</w:t>
      </w:r>
    </w:p>
    <w:p w:rsidR="00E952EF" w:rsidRDefault="00E952EF" w:rsidP="00E952EF">
      <w:pPr>
        <w:pStyle w:val="ad"/>
        <w:spacing w:line="360" w:lineRule="auto"/>
        <w:jc w:val="both"/>
        <w:rPr>
          <w:rFonts w:ascii="Arial" w:hAnsi="Arial"/>
          <w:noProof w:val="0"/>
          <w:rtl/>
        </w:rPr>
      </w:pPr>
    </w:p>
    <w:p w:rsidR="00E952EF" w:rsidRDefault="007F5680" w:rsidP="00E952EF">
      <w:pPr>
        <w:pStyle w:val="ad"/>
        <w:spacing w:line="360" w:lineRule="auto"/>
        <w:jc w:val="both"/>
        <w:rPr>
          <w:rFonts w:ascii="Arial" w:hAnsi="Arial"/>
          <w:noProof w:val="0"/>
          <w:rtl/>
        </w:rPr>
      </w:pPr>
      <w:r>
        <w:rPr>
          <w:rFonts w:ascii="Arial" w:hAnsi="Arial" w:hint="cs"/>
          <w:noProof w:val="0"/>
          <w:rtl/>
        </w:rPr>
        <w:t>מ</w:t>
      </w:r>
      <w:r w:rsidR="00E952EF">
        <w:rPr>
          <w:rFonts w:ascii="Arial" w:hAnsi="Arial" w:hint="cs"/>
          <w:noProof w:val="0"/>
          <w:rtl/>
        </w:rPr>
        <w:t>שכך, דין הבקשה להידחות על הסף וכך הינני מורה.</w:t>
      </w:r>
    </w:p>
    <w:p w:rsidR="00E952EF" w:rsidRDefault="00E952EF" w:rsidP="00E952EF">
      <w:pPr>
        <w:pStyle w:val="ad"/>
        <w:spacing w:line="360" w:lineRule="auto"/>
        <w:jc w:val="both"/>
        <w:rPr>
          <w:rFonts w:ascii="Arial" w:hAnsi="Arial"/>
          <w:noProof w:val="0"/>
          <w:rtl/>
        </w:rPr>
      </w:pPr>
    </w:p>
    <w:p w:rsidR="00E952EF" w:rsidRPr="00E952EF" w:rsidRDefault="00E952EF" w:rsidP="00E952EF">
      <w:pPr>
        <w:pStyle w:val="ad"/>
        <w:spacing w:line="360" w:lineRule="auto"/>
        <w:jc w:val="both"/>
        <w:rPr>
          <w:rFonts w:ascii="Arial" w:hAnsi="Arial"/>
          <w:b/>
          <w:bCs/>
          <w:noProof w:val="0"/>
          <w:rtl/>
        </w:rPr>
      </w:pPr>
      <w:r>
        <w:rPr>
          <w:rFonts w:ascii="Arial" w:hAnsi="Arial" w:hint="cs"/>
          <w:noProof w:val="0"/>
          <w:rtl/>
        </w:rPr>
        <w:t>המזכירות תמציא העתק ההחלטה לתובע ותסגור התיק.</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983803845"/>
          <w:text w:multiLine="1"/>
        </w:sdtPr>
        <w:sdtEndPr/>
        <w:sdtContent>
          <w:r>
            <w:rPr>
              <w:rFonts w:ascii="Arial" w:hAnsi="Arial"/>
              <w:noProof w:val="0"/>
              <w:rtl/>
            </w:rPr>
            <w:t>ד' אייר תשפ"ד</w:t>
          </w:r>
        </w:sdtContent>
      </w:sdt>
      <w:r w:rsidR="00005C8B">
        <w:rPr>
          <w:rFonts w:ascii="Arial" w:hAnsi="Arial"/>
          <w:noProof w:val="0"/>
          <w:rtl/>
        </w:rPr>
        <w:t xml:space="preserve">, </w:t>
      </w:r>
      <w:sdt>
        <w:sdtPr>
          <w:rPr>
            <w:rtl/>
          </w:rPr>
          <w:alias w:val="1456"/>
          <w:tag w:val="1456"/>
          <w:id w:val="-71048218"/>
          <w:text w:multiLine="1"/>
        </w:sdtPr>
        <w:sdtEndPr/>
        <w:sdtContent>
          <w:r>
            <w:rPr>
              <w:rFonts w:ascii="Arial" w:hAnsi="Arial"/>
              <w:noProof w:val="0"/>
              <w:rtl/>
            </w:rPr>
            <w:t>12 מאי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0E31C4" w:rsidP="00FD1419">
      <w:pPr>
        <w:spacing w:line="360" w:lineRule="auto"/>
        <w:ind w:left="3600" w:firstLine="720"/>
        <w:jc w:val="center"/>
      </w:pPr>
      <w:sdt>
        <w:sdtPr>
          <w:rPr>
            <w:rtl/>
          </w:rPr>
          <w:alias w:val="MergeField"/>
          <w:tag w:val="1237"/>
          <w:id w:val="822630654"/>
        </w:sdtPr>
        <w:sdtEndPr/>
        <w:sdtContent>
          <w:r w:rsidR="005C6E90">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default" r:id="rId10"/>
      <w:footerReference w:type="default" r:id="rId11"/>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31C4" w:rsidRDefault="000E31C4">
      <w:r>
        <w:separator/>
      </w:r>
    </w:p>
  </w:endnote>
  <w:endnote w:type="continuationSeparator" w:id="0">
    <w:p w:rsidR="000E31C4" w:rsidRDefault="000E3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A31AB2">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04E11">
      <w:rPr>
        <w:rStyle w:val="ab"/>
        <w:rFonts w:cs="Times New Roman"/>
        <w:rtl/>
      </w:rPr>
      <w:t>6</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04E11">
      <w:rPr>
        <w:rStyle w:val="ab"/>
        <w:rtl/>
      </w:rPr>
      <w:t>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31C4" w:rsidRDefault="000E31C4">
      <w:r>
        <w:separator/>
      </w:r>
    </w:p>
  </w:footnote>
  <w:footnote w:type="continuationSeparator" w:id="0">
    <w:p w:rsidR="000E31C4" w:rsidRDefault="000E3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54C88">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tl/>
          </w:rPr>
          <w:alias w:val="1174"/>
          <w:tag w:val="1174"/>
          <w:id w:val="-1372834622"/>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לענייני משפחה באשדוד</w:t>
              </w:r>
            </w:p>
            <w:p w:rsidR="00694556" w:rsidRDefault="00694556">
              <w:pPr>
                <w:pStyle w:val="a3"/>
                <w:jc w:val="center"/>
                <w:rPr>
                  <w:rFonts w:ascii="Tahoma" w:hAnsi="Tahoma" w:cs="Tahoma"/>
                  <w:noProof w:val="0"/>
                  <w:color w:val="000080"/>
                  <w:rtl/>
                </w:rPr>
              </w:pP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E31C4" w:rsidP="007178E8">
          <w:pPr>
            <w:rPr>
              <w:b/>
              <w:bCs/>
              <w:noProof w:val="0"/>
              <w:sz w:val="26"/>
              <w:szCs w:val="26"/>
              <w:rtl/>
            </w:rPr>
          </w:pPr>
          <w:sdt>
            <w:sdtPr>
              <w:rPr>
                <w:rtl/>
              </w:rPr>
              <w:alias w:val="1170"/>
              <w:tag w:val="1170"/>
              <w:id w:val="1456371299"/>
              <w:text w:multiLine="1"/>
            </w:sdtPr>
            <w:sdtEndPr/>
            <w:sdtContent>
              <w:r w:rsidR="0077250C">
                <w:rPr>
                  <w:b/>
                  <w:bCs/>
                  <w:noProof w:val="0"/>
                  <w:sz w:val="26"/>
                  <w:szCs w:val="26"/>
                  <w:rtl/>
                </w:rPr>
                <w:t>תמ"ש</w:t>
              </w:r>
            </w:sdtContent>
          </w:sdt>
          <w:r w:rsidR="00005C8B">
            <w:rPr>
              <w:b/>
              <w:bCs/>
              <w:noProof w:val="0"/>
              <w:sz w:val="26"/>
              <w:szCs w:val="26"/>
              <w:rtl/>
            </w:rPr>
            <w:t xml:space="preserve"> </w:t>
          </w:r>
          <w:sdt>
            <w:sdtPr>
              <w:rPr>
                <w:rtl/>
              </w:rPr>
              <w:alias w:val="1171"/>
              <w:tag w:val="1171"/>
              <w:id w:val="514651110"/>
              <w:text w:multiLine="1"/>
            </w:sdtPr>
            <w:sdtEndPr/>
            <w:sdtContent>
              <w:r w:rsidR="0077250C">
                <w:rPr>
                  <w:b/>
                  <w:bCs/>
                  <w:noProof w:val="0"/>
                  <w:sz w:val="26"/>
                  <w:szCs w:val="26"/>
                  <w:rtl/>
                </w:rPr>
                <w:t>25293-05-24</w:t>
              </w:r>
            </w:sdtContent>
          </w:sdt>
          <w:r w:rsidR="00005C8B">
            <w:rPr>
              <w:b/>
              <w:bCs/>
              <w:noProof w:val="0"/>
              <w:sz w:val="26"/>
              <w:szCs w:val="26"/>
              <w:rtl/>
            </w:rPr>
            <w:t xml:space="preserve"> </w:t>
          </w:r>
          <w:sdt>
            <w:sdtPr>
              <w:rPr>
                <w:rtl/>
              </w:rPr>
              <w:alias w:val="1172"/>
              <w:tag w:val="1172"/>
              <w:id w:val="915208977"/>
              <w:text w:multiLine="1"/>
            </w:sdtPr>
            <w:sdtEndPr/>
            <w:sdtContent>
              <w:r w:rsidR="007178E8">
                <w:rPr>
                  <w:rFonts w:hint="cs"/>
                  <w:b/>
                  <w:bCs/>
                  <w:noProof w:val="0"/>
                  <w:sz w:val="26"/>
                  <w:szCs w:val="26"/>
                  <w:rtl/>
                </w:rPr>
                <w:t>י' נ' ל'</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924415234"/>
              <w:text w:multiLine="1"/>
            </w:sdtPr>
            <w:sdtEndP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1796D"/>
    <w:multiLevelType w:val="hybridMultilevel"/>
    <w:tmpl w:val="7592D4E2"/>
    <w:lvl w:ilvl="0" w:tplc="FABA549C">
      <w:start w:val="1"/>
      <w:numFmt w:val="hebrew1"/>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0597663"/>
    <w:multiLevelType w:val="hybridMultilevel"/>
    <w:tmpl w:val="98D468C2"/>
    <w:lvl w:ilvl="0" w:tplc="71042A00">
      <w:start w:val="1"/>
      <w:numFmt w:val="hebrew1"/>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4155151"/>
    <w:multiLevelType w:val="hybridMultilevel"/>
    <w:tmpl w:val="E66C3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1443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14432&amp;lt;/CaseID&amp;gt;_x000d__x000a_        &amp;lt;CaseMonth&amp;gt;5&amp;lt;/CaseMonth&amp;gt;_x000d__x000a_        &amp;lt;CaseYear&amp;gt;2024&amp;lt;/CaseYear&amp;gt;_x000d__x000a_        &amp;lt;CaseNumber&amp;gt;25293&amp;lt;/CaseNumber&amp;gt;_x000d__x000a_        &amp;lt;NumeratorGroupID&amp;gt;1&amp;lt;/NumeratorGroupID&amp;gt;_x000d__x000a_        &amp;lt;CaseName&amp;gt;עמר נ&amp;#39; אטל&amp;lt;/CaseName&amp;gt;_x000d__x000a_        &amp;lt;CourtID&amp;gt;43&amp;lt;/CourtID&amp;gt;_x000d__x000a_        &amp;lt;CaseTypeID&amp;gt;15&amp;lt;/CaseTypeID&amp;gt;_x000d__x000a_        &amp;lt;CaseInterestID&amp;gt;139&amp;lt;/CaseInterestID&amp;gt;_x000d__x000a_        &amp;lt;CaseJudgeName&amp;gt;עפרה גיא&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5293-05-24&amp;lt;/CaseDisplayIdentifier&amp;gt;_x000d__x000a_        &amp;lt;CaseTypeDesc&amp;gt;תמ&amp;quot;ש&amp;lt;/CaseTypeDesc&amp;gt;_x000d__x000a_        &amp;lt;CourtDesc&amp;gt;שלום אשדוד&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5-12T10:30:00+03:00&amp;lt;/CasePreviousSessionDate&amp;gt;_x000d__x000a_        &amp;lt;CaseNextDeterminingTask&amp;gt;140&amp;lt;/CaseNextDeterminingTask&amp;gt;_x000d__x000a_        &amp;lt;TemporaryAidStatus /&amp;gt;_x000d__x000a_        &amp;lt;CaseOpenDate&amp;gt;2024-05-09T13:24:00+03:00&amp;lt;/CaseOpenDate&amp;gt;_x000d__x000a_        &amp;lt;PleaTypeID&amp;gt;4&amp;lt;/PleaTypeID&amp;gt;_x000d__x000a_        &amp;lt;CourtLevelID&amp;gt;1&amp;lt;/CourtLevelID&amp;gt;_x000d__x000a_        &amp;lt;CourtLevelCaseTypeInterestID&amp;gt;125&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ExistMinorSide&amp;gt;false&amp;lt;/isExistMinorSide&amp;gt;_x000d__x000a_        &amp;lt;isExistMinorWitness&amp;gt;false&amp;lt;/isExistMinorWitness&amp;gt;_x000d__x000a_        &amp;lt;CasePreviousSessionTypeID&amp;gt;5&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14432&amp;lt;/CaseID&amp;gt;_x000d__x000a_        &amp;lt;CaseMonth&amp;gt;5&amp;lt;/CaseMonth&amp;gt;_x000d__x000a_        &amp;lt;CaseYear&amp;gt;2024&amp;lt;/CaseYear&amp;gt;_x000d__x000a_        &amp;lt;CaseNumber&amp;gt;25293&amp;lt;/CaseNumber&amp;gt;_x000d__x000a_        &amp;lt;NumeratorGroupID&amp;gt;1&amp;lt;/NumeratorGroupID&amp;gt;_x000d__x000a_        &amp;lt;CaseName&amp;gt;עמר נ&amp;#39; אטל&amp;lt;/CaseName&amp;gt;_x000d__x000a_        &amp;lt;CourtID&amp;gt;43&amp;lt;/CourtID&amp;gt;_x000d__x000a_        &amp;lt;CaseTypeID&amp;gt;15&amp;lt;/CaseTypeID&amp;gt;_x000d__x000a_        &amp;lt;CaseInterestID&amp;gt;139&amp;lt;/CaseInterestID&amp;gt;_x000d__x000a_        &amp;lt;CaseJudgeName&amp;gt;עפרה גיא&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5293-05-24&amp;lt;/CaseDisplayIdentifier&amp;gt;_x000d__x000a_        &amp;lt;CaseTypeDesc&amp;gt;תמ&amp;quot;ש&amp;lt;/CaseTypeDesc&amp;gt;_x000d__x000a_        &amp;lt;CourtDesc&amp;gt;שלום אשדוד&amp;lt;/CourtDesc&amp;gt;_x000d__x000a_        &amp;lt;CaseStageDesc&amp;gt;תיק אלקטרוני&amp;lt;/CaseStageDesc&amp;gt;_x000d__x000a_        &amp;lt;CaseNextDeterminingTask&amp;gt;140&amp;lt;/CaseNextDeterminingTask&amp;gt;_x000d__x000a_        &amp;lt;CaseOpenDate&amp;gt;2024-05-09T13:24:00+03:00&amp;lt;/CaseOpenDate&amp;gt;_x000d__x000a_        &amp;lt;PleaTypeID&amp;gt;4&amp;lt;/PleaTypeID&amp;gt;_x000d__x000a_        &amp;lt;CourtLevelID&amp;gt;1&amp;lt;/CourtLevelID&amp;gt;_x000d__x000a_        &amp;lt;CourtLevelCaseTypeInterestID&amp;gt;125&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12T12:54:19.9075824+03:00&amp;lt;/DecisionStatusChangeDate&amp;gt;_x000d__x000a_        &amp;lt;DecisionSignatureDate&amp;gt;2024-05-12T12:54:19.9075824+03:00&amp;lt;/DecisionSignatureDate&amp;gt;_x000d__x000a_        &amp;lt;DecisionSignatureUserID&amp;gt;028758035@GOV.IL&amp;lt;/DecisionSignatureUserID&amp;gt;_x000d__x000a_        &amp;lt;DecisionCreateDate&amp;gt;2024-05-12T12:54:19.9075824+03:00&amp;lt;/DecisionCreateDate&amp;gt;_x000d__x000a_        &amp;lt;DecisionChangeDate&amp;gt;2024-05-12T12:54:19.9075824+03:00&amp;lt;/DecisionChangeDate&amp;gt;_x000d__x000a_        &amp;lt;DecisionChangeUserID&amp;gt;028758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803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21443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39"/>
    <w:docVar w:name="NGCS.TemplateCaseTypeID" w:val="15"/>
    <w:docVar w:name="NGCS.TemplateCategoryID" w:val="80"/>
    <w:docVar w:name="NGCS.TemplateCourtID" w:val="43"/>
    <w:docVar w:name="NGCS.TemplateProceedingID" w:val="3"/>
    <w:docVar w:name="SelectedDocumentID" w:val="442662395"/>
    <w:docVar w:name="WordClientAssemblyName" w:val="NGCS.Decision.ClientWordBL"/>
    <w:docVar w:name="WordClientClassName" w:val="NGCS.Decision.ClientWordBL.DecisionClient"/>
  </w:docVars>
  <w:rsids>
    <w:rsidRoot w:val="00694556"/>
    <w:rsid w:val="0000226B"/>
    <w:rsid w:val="00005C8B"/>
    <w:rsid w:val="000311E1"/>
    <w:rsid w:val="000564AB"/>
    <w:rsid w:val="00064FBD"/>
    <w:rsid w:val="00082AB2"/>
    <w:rsid w:val="00096AF7"/>
    <w:rsid w:val="000B344B"/>
    <w:rsid w:val="000C3B0F"/>
    <w:rsid w:val="000E31C4"/>
    <w:rsid w:val="000E3AF1"/>
    <w:rsid w:val="000F0BC8"/>
    <w:rsid w:val="000F0DD6"/>
    <w:rsid w:val="00107E6D"/>
    <w:rsid w:val="0011194C"/>
    <w:rsid w:val="0011424C"/>
    <w:rsid w:val="001367BC"/>
    <w:rsid w:val="00144D2A"/>
    <w:rsid w:val="0014653E"/>
    <w:rsid w:val="00151ED6"/>
    <w:rsid w:val="00180519"/>
    <w:rsid w:val="00191C82"/>
    <w:rsid w:val="001C26B2"/>
    <w:rsid w:val="001C4003"/>
    <w:rsid w:val="001D4DBF"/>
    <w:rsid w:val="002265FF"/>
    <w:rsid w:val="0024463E"/>
    <w:rsid w:val="00262C95"/>
    <w:rsid w:val="002B3F58"/>
    <w:rsid w:val="002C344E"/>
    <w:rsid w:val="002D1829"/>
    <w:rsid w:val="00307A6A"/>
    <w:rsid w:val="00307C40"/>
    <w:rsid w:val="00320433"/>
    <w:rsid w:val="0033597A"/>
    <w:rsid w:val="00362612"/>
    <w:rsid w:val="0036743F"/>
    <w:rsid w:val="003715DD"/>
    <w:rsid w:val="003823E0"/>
    <w:rsid w:val="003A4521"/>
    <w:rsid w:val="003B6159"/>
    <w:rsid w:val="003E139D"/>
    <w:rsid w:val="003E5609"/>
    <w:rsid w:val="0040096C"/>
    <w:rsid w:val="00414F1F"/>
    <w:rsid w:val="00423EB9"/>
    <w:rsid w:val="0043125D"/>
    <w:rsid w:val="0043502B"/>
    <w:rsid w:val="004A4B3A"/>
    <w:rsid w:val="004C4BDF"/>
    <w:rsid w:val="004D1187"/>
    <w:rsid w:val="004E1987"/>
    <w:rsid w:val="004E6E3C"/>
    <w:rsid w:val="005001B2"/>
    <w:rsid w:val="00520898"/>
    <w:rsid w:val="00524986"/>
    <w:rsid w:val="005268F6"/>
    <w:rsid w:val="00547DB7"/>
    <w:rsid w:val="00566F84"/>
    <w:rsid w:val="005C6E90"/>
    <w:rsid w:val="00604E11"/>
    <w:rsid w:val="0061431B"/>
    <w:rsid w:val="00622BAA"/>
    <w:rsid w:val="006306CF"/>
    <w:rsid w:val="00660E2E"/>
    <w:rsid w:val="00671BD5"/>
    <w:rsid w:val="006805C1"/>
    <w:rsid w:val="00686C21"/>
    <w:rsid w:val="006931C1"/>
    <w:rsid w:val="00694556"/>
    <w:rsid w:val="006D3B31"/>
    <w:rsid w:val="006E1A53"/>
    <w:rsid w:val="00704EDA"/>
    <w:rsid w:val="007178E8"/>
    <w:rsid w:val="00721122"/>
    <w:rsid w:val="007267A3"/>
    <w:rsid w:val="00753019"/>
    <w:rsid w:val="0077250C"/>
    <w:rsid w:val="00795365"/>
    <w:rsid w:val="007E6115"/>
    <w:rsid w:val="007F4609"/>
    <w:rsid w:val="007F5680"/>
    <w:rsid w:val="008176A1"/>
    <w:rsid w:val="00820005"/>
    <w:rsid w:val="00844318"/>
    <w:rsid w:val="00875D12"/>
    <w:rsid w:val="00896889"/>
    <w:rsid w:val="008C5714"/>
    <w:rsid w:val="008D10B2"/>
    <w:rsid w:val="008E4B80"/>
    <w:rsid w:val="00903896"/>
    <w:rsid w:val="00906F3D"/>
    <w:rsid w:val="00967DFF"/>
    <w:rsid w:val="009826CA"/>
    <w:rsid w:val="00994341"/>
    <w:rsid w:val="009A7C4F"/>
    <w:rsid w:val="009F323C"/>
    <w:rsid w:val="00A31AB2"/>
    <w:rsid w:val="00A3354C"/>
    <w:rsid w:val="00A3392B"/>
    <w:rsid w:val="00A55F7F"/>
    <w:rsid w:val="00A94B64"/>
    <w:rsid w:val="00AA3229"/>
    <w:rsid w:val="00AA7596"/>
    <w:rsid w:val="00AC3B7B"/>
    <w:rsid w:val="00AC5209"/>
    <w:rsid w:val="00AE7752"/>
    <w:rsid w:val="00AF7FDA"/>
    <w:rsid w:val="00B1632F"/>
    <w:rsid w:val="00B80CBD"/>
    <w:rsid w:val="00B86096"/>
    <w:rsid w:val="00B8657D"/>
    <w:rsid w:val="00BA517C"/>
    <w:rsid w:val="00BB3D05"/>
    <w:rsid w:val="00BB73BE"/>
    <w:rsid w:val="00BF1908"/>
    <w:rsid w:val="00C22D93"/>
    <w:rsid w:val="00C34482"/>
    <w:rsid w:val="00C4660F"/>
    <w:rsid w:val="00C50A9F"/>
    <w:rsid w:val="00C54C88"/>
    <w:rsid w:val="00C642FA"/>
    <w:rsid w:val="00C74B8F"/>
    <w:rsid w:val="00CC7622"/>
    <w:rsid w:val="00D16D92"/>
    <w:rsid w:val="00D17E00"/>
    <w:rsid w:val="00D27982"/>
    <w:rsid w:val="00D33B86"/>
    <w:rsid w:val="00D53924"/>
    <w:rsid w:val="00D55D0C"/>
    <w:rsid w:val="00D735FF"/>
    <w:rsid w:val="00D96D8C"/>
    <w:rsid w:val="00DA6649"/>
    <w:rsid w:val="00DC2571"/>
    <w:rsid w:val="00DC487C"/>
    <w:rsid w:val="00E03280"/>
    <w:rsid w:val="00E25884"/>
    <w:rsid w:val="00E5426A"/>
    <w:rsid w:val="00E54642"/>
    <w:rsid w:val="00E952EF"/>
    <w:rsid w:val="00EC37E9"/>
    <w:rsid w:val="00F02A29"/>
    <w:rsid w:val="00F03DCA"/>
    <w:rsid w:val="00F13623"/>
    <w:rsid w:val="00F42E2F"/>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BE1AF9-8C7E-4236-8EBF-1AE469EEC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16D92"/>
    <w:rPr>
      <w:color w:val="808080"/>
    </w:rPr>
  </w:style>
  <w:style w:type="paragraph" w:styleId="ad">
    <w:name w:val="List Paragraph"/>
    <w:basedOn w:val="a"/>
    <w:uiPriority w:val="34"/>
    <w:qFormat/>
    <w:rsid w:val="00D735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4042678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81214432</CaseID>
    <CaseJudicialPersonPresentationDS>
      <CaseJudicalPersonActive>
        <CaseID>81214432</CaseID>
        <JudicialPersonID>028758035@GOV.IL</JudicialPersonID>
        <JudicialPersonTypeID>1</JudicialPersonTypeID>
        <JudicialTypeID>1</JudicialTypeID>
        <IsChairman>false</IsChairman>
        <TreatmentStartDate>2024-05-09T13:37:39.79+03:00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נהוראי עמר (קטין)</FullName>
        <FirstName>נהוראי</FirstName>
        <LastName>עמר</LastName>
        <PartyPropertyID>2</PartyPropertyID>
        <PartyPropertyName/>
        <AuthenticationTypeAndNumber>ת"ז 228140497</AuthenticationTypeAndNumber>
        <RepresentatedOrRepresentativesNames/>
        <RepresentatedOrRepresentativesCount>0</RepresentatedOrRepresentativesCount>
        <InvitedBy/>
        <CaseID>81214432</CaseID>
        <CaseJudicialPersonPresentationDS>
          <CaseJudicalPersonActive>
            <CaseID>81214432</CaseID>
            <JudicialPersonID>028758035@GOV.IL</JudicialPersonID>
            <JudicialPersonTypeID>1</JudicialPersonTypeID>
            <JudicialTypeID>1</JudicialTypeID>
            <IsChairman>false</IsChairman>
            <TreatmentStartDate>2024-05-09T13:37:39.79+03:00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269947322</CasePartyID>
        <PartyTypeID>3</PartyTypeID>
        <ActivityStatusID>1</ActivityStatusID>
        <LegalEntityID>81892897</LegalEntityID>
        <CaseLegalEntityID>128815890</CaseLegalEntityID>
        <AssistantRoleID>104</AssistantRoleID>
        <AuthenticationTypeID>1</AuthenticationTypeID>
        <AuthenticationTypeName>ת"ז</AuthenticationTypeName>
        <LegalEntityNumber>228140497</LegalEntityNumber>
        <IsMainPartyType>true</IsMainPartyType>
        <CaseDisplayIdentifier>25293-05-24</CaseDisplayIdentifier>
        <CaseTypeID>15</CaseTypeID>
        <CaseTypeName>תיק משפחה (תמ"ש)</CaseTypeName>
        <CaseName>עמר נ' אטל</CaseName>
        <FullAddress/>
        <MotionID>0</MotionID>
        <CasePleaID>0</CasePleaID>
        <FatherName>יוסף</FatherName>
        <LinkedCaseID>0</LinkedCaseID>
        <PartyID>1</PartyID>
        <CasePartyCategoryID>2</CasePartyCategoryID>
        <PleaTypeID>4</PleaTypeID>
        <GroupPartyAlias/>
        <IsConverted>false</IsConverted>
        <LegalEntityRegisteredNameID>10741714</LegalEntityRegisteredNameID>
        <LegalEntityNameID>96543309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נהוראי עמר (קטין)</PublicationProhibitedFullName>
      </CaseParties>
      <CaseParties>
        <PartyTypeName>מסייע</PartyTypeName>
        <ProceedingType>כתב טענות עיקרי</ProceedingType>
        <PleaName>כתב תביעה</PleaName>
        <PartyBelonging> - </PartyBelonging>
        <RoleName>הרשות המרכזית-המחלקה ליחסים בינלאומיים, פרקליטות המדינה</RoleName>
        <IsSubProceeding>FALSE</IsSubProceeding>
        <FullName>פרקליטות המדינה, המחלקה ליחסים בינלאומיים</FullName>
        <LastName>פרקליטות המדינה, המחלקה ליחסים בינלאומיים</LastName>
        <PartyPropertyName/>
        <AuthenticationTypeAndNumber>משרדי ממשלה 570000883</AuthenticationTypeAndNumber>
        <RepresentatedOrRepresentativesNames/>
        <RepresentatedOrRepresentativesCount>0</RepresentatedOrRepresentativesCount>
        <InvitedBy/>
        <CaseID>81214432</CaseID>
        <CaseJudicialPersonPresentationDS>
          <CaseJudicalPersonActive>
            <CaseID>81214432</CaseID>
            <JudicialPersonID>028758035@GOV.IL</JudicialPersonID>
            <JudicialPersonTypeID>1</JudicialPersonTypeID>
            <JudicialTypeID>1</JudicialTypeID>
            <IsChairman>false</IsChairman>
            <TreatmentStartDate>2024-05-09T13:37:39.79+03:00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269947088</CasePartyID>
        <PartyTypeID>3</PartyTypeID>
        <ActivityStatusID>1</ActivityStatusID>
        <OrdinalNumber>1</OrdinalNumber>
        <LegalEntityID>33199120</LegalEntityID>
        <CaseLegalEntityID>128815821</CaseLegalEntityID>
        <AssistantRoleID>20</AssistantRoleID>
        <AuthenticationTypeID>13</AuthenticationTypeID>
        <AuthenticationTypeName>משרדי ממשלה</AuthenticationTypeName>
        <LegalEntityNumber>570000883</LegalEntityNumber>
        <IsMainPartyType>true</IsMainPartyType>
        <CaseDisplayIdentifier>25293-05-24</CaseDisplayIdentifier>
        <CaseTypeID>15</CaseTypeID>
        <CaseTypeName>תיק משפחה (תמ"ש)</CaseTypeName>
        <CaseName>עמר נ' אטל</CaseName>
        <FullAddress>מחל 7 ירושלים שכונת מעלות דפנה</FullAddress>
        <MotionID>0</MotionID>
        <CasePleaID>0</CasePleaID>
        <LinkedCaseID>0</LinkedCaseID>
        <CasePartyCategoryID>2</CasePartyCategoryID>
        <LegalEntityAddressID>33671559</LegalEntityAddressID>
        <PleaTypeID>4</PleaTypeID>
        <GroupPartyAlias/>
        <IsConverted>false</IsConverted>
        <LegalEntityRegisteredNameID>3571923</LegalEntityRegisteredNameID>
        <RepresentatedNamesOfAssistant/>
        <LegalEntityTypeID>3</LegalEntityTypeID>
        <IsVerdictExists>false</IsVerdictExists>
        <IsAsirAzir>false</IsAsirAzir>
        <IsPublicationProhibited>false</IsPublicationProhibited>
        <PublicationProhibitedFullName>פרקליטות המדינה, המחלקה ליחסים בינלאומיים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עמר</FullName>
        <FirstName>יוסף</FirstName>
        <LastName>עמר</LastName>
        <PartyPropertyName/>
        <AuthenticationTypeAndNumber>ת"ז 332510544</AuthenticationTypeAndNumber>
        <RepresentatedOrRepresentativesNames>רמי צוברי</RepresentatedOrRepresentativesNames>
        <RepresentatedOrRepresentativesCount>1</RepresentatedOrRepresentativesCount>
        <InvitedBy/>
        <CaseID>81214432</CaseID>
        <CaseJudicialPersonPresentationDS>
          <CaseJudicalPersonActive>
            <CaseID>81214432</CaseID>
            <JudicialPersonID>028758035@GOV.IL</JudicialPersonID>
            <JudicialPersonTypeID>1</JudicialPersonTypeID>
            <JudicialTypeID>1</JudicialTypeID>
            <IsChairman>false</IsChairman>
            <TreatmentStartDate>2024-05-09T13:37:39.79+03:00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269947089</CasePartyID>
        <PartyTypeID>1</PartyTypeID>
        <ActivityStatusID>1</ActivityStatusID>
        <PartyAliasID>1</PartyAliasID>
        <PartyAliasName>תובע</PartyAliasName>
        <OrdinalNumber>1</OrdinalNumber>
        <LegalEntityID>71784083</LegalEntityID>
        <CaseLegalEntityID>128815822</CaseLegalEntityID>
        <AuthenticationTypeID>1</AuthenticationTypeID>
        <AuthenticationTypeName>ת"ז</AuthenticationTypeName>
        <LegalEntityNumber>332510544</LegalEntityNumber>
        <IsMainPartyType>true</IsMainPartyType>
        <CaseDisplayIdentifier>25293-05-24</CaseDisplayIdentifier>
        <CaseTypeID>15</CaseTypeID>
        <CaseTypeName>תיק משפחה (תמ"ש)</CaseTypeName>
        <CaseName>עמר נ' אטל</CaseName>
        <FullAddress>עמק חפר 29/9 אשקלון </FullAddress>
        <MotionID>0</MotionID>
        <CasePleaID>0</CasePleaID>
        <FatherName>יצחק</FatherName>
        <LinkedCaseID>0</LinkedCaseID>
        <PartyID>1</PartyID>
        <CasePartyCategoryID>2</CasePartyCategoryID>
        <LegalEntityAddressID>89282128</LegalEntityAddressID>
        <PleaTypeID>4</PleaTypeID>
        <GroupPartyAlias>תובעים</GroupPartyAlias>
        <IsConverted>false</IsConverted>
        <LegalEntityRegisteredNameID>7352243</LegalEntityRegisteredNameID>
        <LegalEntityNameID>96543273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עמר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רמי צוברי</FullName>
        <FirstName>רמי</FirstName>
        <LastName>צוברי</LastName>
        <PartyPropertyName/>
        <AuthenticationTypeAndNumber>מ.ר. 18148</AuthenticationTypeAndNumber>
        <RepresentatedOrRepresentativesNames>יוסף עמר</RepresentatedOrRepresentativesNames>
        <RepresentatedOrRepresentativesCount>1</RepresentatedOrRepresentativesCount>
        <InvitedBy/>
        <CaseID>81214432</CaseID>
        <CaseJudicialPersonPresentationDS>
          <CaseJudicalPersonActive>
            <CaseID>81214432</CaseID>
            <JudicialPersonID>028758035@GOV.IL</JudicialPersonID>
            <JudicialPersonTypeID>1</JudicialPersonTypeID>
            <JudicialTypeID>1</JudicialTypeID>
            <IsChairman>false</IsChairman>
            <TreatmentStartDate>2024-05-09T13:37:39.79+03:00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269947090</CasePartyID>
        <PartyTypeID>2</PartyTypeID>
        <ActivityStatusID>1</ActivityStatusID>
        <PartyAliasID>20</PartyAliasID>
        <PartyAliasName>בא כוח תובעים</PartyAliasName>
        <OrdinalNumber>1</OrdinalNumber>
        <LegalEntityID>381956</LegalEntityID>
        <CaseLegalEntityID>128815823</CaseLegalEntityID>
        <AuthenticationTypeID>4</AuthenticationTypeID>
        <AuthenticationTypeName>מ.ר.</AuthenticationTypeName>
        <LegalEntityNumber>18148</LegalEntityNumber>
        <IsMainPartyType>true</IsMainPartyType>
        <CaseDisplayIdentifier>25293-05-24</CaseDisplayIdentifier>
        <CaseTypeID>15</CaseTypeID>
        <CaseTypeName>תיק משפחה (תמ"ש)</CaseTypeName>
        <CaseName>עמר נ' אטל</CaseName>
        <FullAddress>קפלן אליעזר 17 תל אביב -יפו </FullAddress>
        <MotionID>0</MotionID>
        <CasePleaID>0</CasePleaID>
        <LinkedCaseID>0</LinkedCaseID>
        <PartyID>1</PartyID>
        <CasePartyCategoryID>2</CasePartyCategoryID>
        <LegalEntityAddressID>75605000</LegalEntityAddressID>
        <PleaTypeID>4</PleaTypeID>
        <LawyerOfficeName>משרד עו"ד: רמי צוברי</LawyerOfficeName>
        <LawyerOfficeID>422600</LawyerOfficeID>
        <GroupPartyAlias/>
        <IsConverted>false</IsConverted>
        <LegalEntityNameID>2940</LegalEntityNameID>
        <RepresentatedNamesOfAssistant/>
        <LegalEntityTypeID>4</LegalEntityTypeID>
        <IsVerdictExists>false</IsVerdictExists>
        <IsAsirAzir>false</IsAsirAzir>
        <IsPublicationProhibited>false</IsPublicationProhibited>
        <PublicationProhibitedFullName>רמי צוברי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לבנה אטל</FullName>
        <FirstName>לבנה</FirstName>
        <LastName>אטל</LastName>
        <PartyPropertyName/>
        <AuthenticationTypeAndNumber>ת"ז 323654624</AuthenticationTypeAndNumber>
        <RepresentatedOrRepresentativesNames/>
        <RepresentatedOrRepresentativesCount>0</RepresentatedOrRepresentativesCount>
        <InvitedBy/>
        <CaseID>81214432</CaseID>
        <CaseJudicialPersonPresentationDS>
          <CaseJudicalPersonActive>
            <CaseID>81214432</CaseID>
            <JudicialPersonID>028758035@GOV.IL</JudicialPersonID>
            <JudicialPersonTypeID>1</JudicialPersonTypeID>
            <JudicialTypeID>1</JudicialTypeID>
            <IsChairman>false</IsChairman>
            <TreatmentStartDate>2024-05-09T13:37:39.79+03:00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269947091</CasePartyID>
        <PartyTypeID>1</PartyTypeID>
        <ActivityStatusID>1</ActivityStatusID>
        <PartyAliasID>2</PartyAliasID>
        <PartyAliasName>נתבע</PartyAliasName>
        <OrdinalNumber>1</OrdinalNumber>
        <LegalEntityID>81892883</LegalEntityID>
        <CaseLegalEntityID>128815824</CaseLegalEntityID>
        <AuthenticationTypeID>1</AuthenticationTypeID>
        <AuthenticationTypeName>ת"ז</AuthenticationTypeName>
        <LegalEntityNumber>323654624</LegalEntityNumber>
        <IsMainPartyType>true</IsMainPartyType>
        <CaseDisplayIdentifier>25293-05-24</CaseDisplayIdentifier>
        <CaseTypeID>15</CaseTypeID>
        <CaseTypeName>תיק משפחה (תמ"ש)</CaseTypeName>
        <CaseName>עמר נ' אטל</CaseName>
        <FullAddress>עמק חפר 11/2 אשקלון </FullAddress>
        <MotionID>0</MotionID>
        <CasePleaID>0</CasePleaID>
        <FatherName>איב חיים</FatherName>
        <LinkedCaseID>0</LinkedCaseID>
        <PartyID>2</PartyID>
        <CasePartyCategoryID>2</CasePartyCategoryID>
        <LegalEntityAddressID>89282129</LegalEntityAddressID>
        <PleaTypeID>4</PleaTypeID>
        <GroupPartyAlias>נתבעים</GroupPartyAlias>
        <IsConverted>false</IsConverted>
        <LegalEntityRegisteredNameID>10741705</LegalEntityRegisteredNameID>
        <LegalEntityNameID>96543274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לבנה אטל</PublicationProhibitedFullName>
      </CaseParties>
    </CasePartiesSelectionDS>
    <DecisionName>החלטה  שניתנה ע"י  עפרה גיא</DecisionName>
    <CourtDisplayName>בית משפט לענייני משפחה באשדוד</CourtDisplayName>
    <IsCaseJudgePanel>false</IsCaseJudgePanel>
    <DecisionSignatureDate>2024-05-12T12:54:19.9075824+03:00</DecisionSignatureDate>
    <OpenCaseDate>2024-05-09T13:24:00+03:00</OpenCaseDate>
    <CaseFeeSum>0.000</CaseFeeSum>
    <DecisionTypeID>1</DecisionTypeID>
    <DecisionSignatureUserName>עפרה גיא</DecisionSignatureUserName>
    <DecisionSignatureDateHebrew>2024-05-12T12:54:19.9075824+03:00</DecisionSignatureDateHebrew>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עמר נ' אטל</CaseName>
    <DecisionNumberInCase>4</DecisionNumberInCase>
  </dt_Decision>
  <dt_DecisionCase>
    <DecisionID>0</DecisionID>
    <CaseID>81214432</CaseID>
    <CaseJudicialPersonPresentationDS>
      <CaseJudicalPersonActive>
        <CaseID>81214432</CaseID>
        <JudicialPersonID>028758035@GOV.IL</JudicialPersonID>
        <JudicialPersonTypeID>1</JudicialPersonTypeID>
        <JudicialTypeID>1</JudicialTypeID>
        <IsChairman>false</IsChairman>
        <TreatmentStartDate>2024-05-09T13:37:39.79+03:00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נהוראי עמר (קטין)</FullName>
        <FirstName>נהוראי</FirstName>
        <LastName>עמר</LastName>
        <PartyPropertyID>2</PartyPropertyID>
        <PartyPropertyName/>
        <AuthenticationTypeAndNumber>ת"ז 228140497</AuthenticationTypeAndNumber>
        <RepresentatedOrRepresentativesNames/>
        <RepresentatedOrRepresentativesCount>0</RepresentatedOrRepresentativesCount>
        <InvitedBy/>
        <CaseID>81214432</CaseID>
        <CaseJudicialPersonPresentationDS>
          <CaseJudicalPersonActive>
            <CaseID>81214432</CaseID>
            <JudicialPersonID>028758035@GOV.IL</JudicialPersonID>
            <JudicialPersonTypeID>1</JudicialPersonTypeID>
            <JudicialTypeID>1</JudicialTypeID>
            <IsChairman>false</IsChairman>
            <TreatmentStartDate>2024-05-09T13:37:39.79+03:00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269947322</CasePartyID>
        <PartyTypeID>3</PartyTypeID>
        <ActivityStatusID>1</ActivityStatusID>
        <LegalEntityID>81892897</LegalEntityID>
        <CaseLegalEntityID>128815890</CaseLegalEntityID>
        <AssistantRoleID>104</AssistantRoleID>
        <AuthenticationTypeID>1</AuthenticationTypeID>
        <AuthenticationTypeName>ת"ז</AuthenticationTypeName>
        <LegalEntityNumber>228140497</LegalEntityNumber>
        <IsMainPartyType>true</IsMainPartyType>
        <CaseDisplayIdentifier>25293-05-24</CaseDisplayIdentifier>
        <CaseTypeID>15</CaseTypeID>
        <CaseTypeName>תיק משפחה (תמ"ש)</CaseTypeName>
        <CaseName>עמר נ' אטל</CaseName>
        <FullAddress/>
        <MotionID>0</MotionID>
        <CasePleaID>0</CasePleaID>
        <FatherName>יוסף</FatherName>
        <LinkedCaseID>0</LinkedCaseID>
        <PartyID>1</PartyID>
        <CasePartyCategoryID>2</CasePartyCategoryID>
        <PleaTypeID>4</PleaTypeID>
        <GroupPartyAlias/>
        <IsConverted>false</IsConverted>
        <LegalEntityRegisteredNameID>10741714</LegalEntityRegisteredNameID>
        <LegalEntityNameID>96543309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נהוראי עמר (קטין)</PublicationProhibitedFullName>
      </CaseParties>
      <CaseParties>
        <PartyTypeName>מסייע</PartyTypeName>
        <ProceedingType>כתב טענות עיקרי</ProceedingType>
        <PleaName>כתב תביעה</PleaName>
        <PartyBelonging> - </PartyBelonging>
        <RoleName>הרשות המרכזית-המחלקה ליחסים בינלאומיים, פרקליטות המדינה</RoleName>
        <IsSubProceeding>FALSE</IsSubProceeding>
        <FullName>פרקליטות המדינה, המחלקה ליחסים בינלאומיים</FullName>
        <LastName>פרקליטות המדינה, המחלקה ליחסים בינלאומיים</LastName>
        <PartyPropertyName/>
        <AuthenticationTypeAndNumber>משרדי ממשלה 570000883</AuthenticationTypeAndNumber>
        <RepresentatedOrRepresentativesNames/>
        <RepresentatedOrRepresentativesCount>0</RepresentatedOrRepresentativesCount>
        <InvitedBy/>
        <CaseID>81214432</CaseID>
        <CaseJudicialPersonPresentationDS>
          <CaseJudicalPersonActive>
            <CaseID>81214432</CaseID>
            <JudicialPersonID>028758035@GOV.IL</JudicialPersonID>
            <JudicialPersonTypeID>1</JudicialPersonTypeID>
            <JudicialTypeID>1</JudicialTypeID>
            <IsChairman>false</IsChairman>
            <TreatmentStartDate>2024-05-09T13:37:39.79+03:00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269947088</CasePartyID>
        <PartyTypeID>3</PartyTypeID>
        <ActivityStatusID>1</ActivityStatusID>
        <OrdinalNumber>1</OrdinalNumber>
        <LegalEntityID>33199120</LegalEntityID>
        <CaseLegalEntityID>128815821</CaseLegalEntityID>
        <AssistantRoleID>20</AssistantRoleID>
        <AuthenticationTypeID>13</AuthenticationTypeID>
        <AuthenticationTypeName>משרדי ממשלה</AuthenticationTypeName>
        <LegalEntityNumber>570000883</LegalEntityNumber>
        <IsMainPartyType>true</IsMainPartyType>
        <CaseDisplayIdentifier>25293-05-24</CaseDisplayIdentifier>
        <CaseTypeID>15</CaseTypeID>
        <CaseTypeName>תיק משפחה (תמ"ש)</CaseTypeName>
        <CaseName>עמר נ' אטל</CaseName>
        <FullAddress>מחל 7 ירושלים שכונת מעלות דפנה</FullAddress>
        <MotionID>0</MotionID>
        <CasePleaID>0</CasePleaID>
        <LinkedCaseID>0</LinkedCaseID>
        <CasePartyCategoryID>2</CasePartyCategoryID>
        <LegalEntityAddressID>33671559</LegalEntityAddressID>
        <PleaTypeID>4</PleaTypeID>
        <GroupPartyAlias/>
        <IsConverted>false</IsConverted>
        <LegalEntityRegisteredNameID>3571923</LegalEntityRegisteredNameID>
        <RepresentatedNamesOfAssistant/>
        <LegalEntityTypeID>3</LegalEntityTypeID>
        <IsVerdictExists>false</IsVerdictExists>
        <IsAsirAzir>false</IsAsirAzir>
        <IsPublicationProhibited>false</IsPublicationProhibited>
        <PublicationProhibitedFullName>פרקליטות המדינה, המחלקה ליחסים בינלאומיים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יוסף עמר</FullName>
        <FirstName>יוסף</FirstName>
        <LastName>עמר</LastName>
        <PartyPropertyName/>
        <AuthenticationTypeAndNumber>ת"ז 332510544</AuthenticationTypeAndNumber>
        <RepresentatedOrRepresentativesNames>רמי צוברי</RepresentatedOrRepresentativesNames>
        <RepresentatedOrRepresentativesCount>1</RepresentatedOrRepresentativesCount>
        <InvitedBy/>
        <CaseID>81214432</CaseID>
        <CaseJudicialPersonPresentationDS>
          <CaseJudicalPersonActive>
            <CaseID>81214432</CaseID>
            <JudicialPersonID>028758035@GOV.IL</JudicialPersonID>
            <JudicialPersonTypeID>1</JudicialPersonTypeID>
            <JudicialTypeID>1</JudicialTypeID>
            <IsChairman>false</IsChairman>
            <TreatmentStartDate>2024-05-09T13:37:39.79+03:00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269947089</CasePartyID>
        <PartyTypeID>1</PartyTypeID>
        <ActivityStatusID>1</ActivityStatusID>
        <PartyAliasID>1</PartyAliasID>
        <PartyAliasName>תובע</PartyAliasName>
        <OrdinalNumber>1</OrdinalNumber>
        <LegalEntityID>71784083</LegalEntityID>
        <CaseLegalEntityID>128815822</CaseLegalEntityID>
        <AuthenticationTypeID>1</AuthenticationTypeID>
        <AuthenticationTypeName>ת"ז</AuthenticationTypeName>
        <LegalEntityNumber>332510544</LegalEntityNumber>
        <IsMainPartyType>true</IsMainPartyType>
        <CaseDisplayIdentifier>25293-05-24</CaseDisplayIdentifier>
        <CaseTypeID>15</CaseTypeID>
        <CaseTypeName>תיק משפחה (תמ"ש)</CaseTypeName>
        <CaseName>עמר נ' אטל</CaseName>
        <FullAddress>עמק חפר 29/9 אשקלון </FullAddress>
        <MotionID>0</MotionID>
        <CasePleaID>0</CasePleaID>
        <FatherName>יצחק</FatherName>
        <LinkedCaseID>0</LinkedCaseID>
        <PartyID>1</PartyID>
        <CasePartyCategoryID>2</CasePartyCategoryID>
        <LegalEntityAddressID>89282128</LegalEntityAddressID>
        <PleaTypeID>4</PleaTypeID>
        <GroupPartyAlias>תובעים</GroupPartyAlias>
        <IsConverted>false</IsConverted>
        <LegalEntityRegisteredNameID>7352243</LegalEntityRegisteredNameID>
        <LegalEntityNameID>96543273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עמר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רמי צוברי</FullName>
        <FirstName>רמי</FirstName>
        <LastName>צוברי</LastName>
        <PartyPropertyName/>
        <AuthenticationTypeAndNumber>מ.ר. 18148</AuthenticationTypeAndNumber>
        <RepresentatedOrRepresentativesNames>יוסף עמר</RepresentatedOrRepresentativesNames>
        <RepresentatedOrRepresentativesCount>1</RepresentatedOrRepresentativesCount>
        <InvitedBy/>
        <CaseID>81214432</CaseID>
        <CaseJudicialPersonPresentationDS>
          <CaseJudicalPersonActive>
            <CaseID>81214432</CaseID>
            <JudicialPersonID>028758035@GOV.IL</JudicialPersonID>
            <JudicialPersonTypeID>1</JudicialPersonTypeID>
            <JudicialTypeID>1</JudicialTypeID>
            <IsChairman>false</IsChairman>
            <TreatmentStartDate>2024-05-09T13:37:39.79+03:00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269947090</CasePartyID>
        <PartyTypeID>2</PartyTypeID>
        <ActivityStatusID>1</ActivityStatusID>
        <PartyAliasID>20</PartyAliasID>
        <PartyAliasName>בא כוח תובעים</PartyAliasName>
        <OrdinalNumber>1</OrdinalNumber>
        <LegalEntityID>381956</LegalEntityID>
        <CaseLegalEntityID>128815823</CaseLegalEntityID>
        <AuthenticationTypeID>4</AuthenticationTypeID>
        <AuthenticationTypeName>מ.ר.</AuthenticationTypeName>
        <LegalEntityNumber>18148</LegalEntityNumber>
        <IsMainPartyType>true</IsMainPartyType>
        <CaseDisplayIdentifier>25293-05-24</CaseDisplayIdentifier>
        <CaseTypeID>15</CaseTypeID>
        <CaseTypeName>תיק משפחה (תמ"ש)</CaseTypeName>
        <CaseName>עמר נ' אטל</CaseName>
        <FullAddress>קפלן אליעזר 17 תל אביב -יפו </FullAddress>
        <MotionID>0</MotionID>
        <CasePleaID>0</CasePleaID>
        <LinkedCaseID>0</LinkedCaseID>
        <PartyID>1</PartyID>
        <CasePartyCategoryID>2</CasePartyCategoryID>
        <LegalEntityAddressID>75605000</LegalEntityAddressID>
        <PleaTypeID>4</PleaTypeID>
        <LawyerOfficeName>משרד עו"ד: רמי צוברי</LawyerOfficeName>
        <LawyerOfficeID>422600</LawyerOfficeID>
        <GroupPartyAlias/>
        <IsConverted>false</IsConverted>
        <LegalEntityNameID>2940</LegalEntityNameID>
        <RepresentatedNamesOfAssistant/>
        <LegalEntityTypeID>4</LegalEntityTypeID>
        <IsVerdictExists>false</IsVerdictExists>
        <IsAsirAzir>false</IsAsirAzir>
        <IsPublicationProhibited>false</IsPublicationProhibited>
        <PublicationProhibitedFullName>רמי צוברי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לבנה אטל</FullName>
        <FirstName>לבנה</FirstName>
        <LastName>אטל</LastName>
        <PartyPropertyName/>
        <AuthenticationTypeAndNumber>ת"ז 323654624</AuthenticationTypeAndNumber>
        <RepresentatedOrRepresentativesNames/>
        <RepresentatedOrRepresentativesCount>0</RepresentatedOrRepresentativesCount>
        <InvitedBy/>
        <CaseID>81214432</CaseID>
        <CaseJudicialPersonPresentationDS>
          <CaseJudicalPersonActive>
            <CaseID>81214432</CaseID>
            <JudicialPersonID>028758035@GOV.IL</JudicialPersonID>
            <JudicialPersonTypeID>1</JudicialPersonTypeID>
            <JudicialTypeID>1</JudicialTypeID>
            <IsChairman>false</IsChairman>
            <TreatmentStartDate>2024-05-09T13:37:39.79+03:00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269947091</CasePartyID>
        <PartyTypeID>1</PartyTypeID>
        <ActivityStatusID>1</ActivityStatusID>
        <PartyAliasID>2</PartyAliasID>
        <PartyAliasName>נתבע</PartyAliasName>
        <OrdinalNumber>1</OrdinalNumber>
        <LegalEntityID>81892883</LegalEntityID>
        <CaseLegalEntityID>128815824</CaseLegalEntityID>
        <AuthenticationTypeID>1</AuthenticationTypeID>
        <AuthenticationTypeName>ת"ז</AuthenticationTypeName>
        <LegalEntityNumber>323654624</LegalEntityNumber>
        <IsMainPartyType>true</IsMainPartyType>
        <CaseDisplayIdentifier>25293-05-24</CaseDisplayIdentifier>
        <CaseTypeID>15</CaseTypeID>
        <CaseTypeName>תיק משפחה (תמ"ש)</CaseTypeName>
        <CaseName>עמר נ' אטל</CaseName>
        <FullAddress>עמק חפר 11/2 אשקלון </FullAddress>
        <MotionID>0</MotionID>
        <CasePleaID>0</CasePleaID>
        <FatherName>איב חיים</FatherName>
        <LinkedCaseID>0</LinkedCaseID>
        <PartyID>2</PartyID>
        <CasePartyCategoryID>2</CasePartyCategoryID>
        <LegalEntityAddressID>89282129</LegalEntityAddressID>
        <PleaTypeID>4</PleaTypeID>
        <GroupPartyAlias>נתבעים</GroupPartyAlias>
        <IsConverted>false</IsConverted>
        <LegalEntityRegisteredNameID>10741705</LegalEntityRegisteredNameID>
        <LegalEntityNameID>96543274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לבנה אטל</PublicationProhibitedFullName>
      </CaseParties>
    </CasePartiesSelectionDS>
    <CaseName>עמר נ' אטל</CaseName>
    <CaseDisplayIdentifier>25293-05-24</CaseDisplayIdentifier>
    <CaseInterestID>139</CaseInterestID>
    <CaseTypeShortName>תמ"ש</CaseTypeShortName>
  </dt_DecisionCase>
  <dt_DecisionJudgePanel>
    <JudgeID>028758035@GOV.IL</JudgeID>
    <DisplayName>עפרה גיא</DisplayName>
    <RoleName>שופט</RoleName>
    <UserTitleName>שופטת</UserTitleName>
  </dt_DecisionJudgePanel>
  <dt_LegalEntityDetails>
    <Fax/>
    <Phone/>
    <AddressDesc/>
    <PartyID>1</PartyID>
    <PartyTypeID>3</PartyTypeID>
    <DecisionID>0</DecisionID>
    <AssistantRoleID>104</AssistantRoleID>
    <StreetName/>
    <CityName/>
    <FullName>נהוראי עמר</FullName>
    <Email/>
    <IsPublicationProhibited>false</IsPublicationProhibited>
  </dt_LegalEntityDetails>
  <dt_LegalEntityDetails>
    <Fax>02-5419644</Fax>
    <Phone>073-3928262</Phone>
    <AddressDesc>שכונת מעלות דפנה </AddressDesc>
    <PartyTypeID>3</PartyTypeID>
    <DecisionID>0</DecisionID>
    <AssistantRoleID>20</AssistantRoleID>
    <StreetName>מחל 7</StreetName>
    <ZipCode>97765</ZipCode>
    <CityName>ירושלים</CityName>
    <FullName> פרקליטות המדינה, המחלקה ליחסים בינלאומיים</FullName>
    <Email/>
    <IsPublicationProhibited>false</IsPublicationProhibited>
  </dt_LegalEntityDetails>
  <dt_LegalEntityDetails>
    <PartyID>1</PartyID>
    <PartyTypeID>1</PartyTypeID>
    <DecisionID>0</DecisionID>
    <StreetName>עמק חפר 29/9</StreetName>
    <CityName>אשקלון</CityName>
    <FullName>יוסף עמר</FullName>
    <IsPublicationProhibited>false</IsPublicationProhibited>
  </dt_LegalEntityDetails>
  <dt_LegalEntityDetails>
    <Fax>03-9048904</Fax>
    <Phone>03-9042555</Phone>
    <PartyID>1</PartyID>
    <PartyTypeID>2</PartyTypeID>
    <DecisionID>0</DecisionID>
    <StreetName>קפלן אליעזר 17</StreetName>
    <ZipCode>6473418</ZipCode>
    <CityName>תל אביב -יפו</CityName>
    <FullName>רמי צוברי</FullName>
    <Email>rami01@bezeqint.net</Email>
    <IsPublicationProhibited>false</IsPublicationProhibited>
  </dt_LegalEntityDetails>
  <dt_LegalEntityDetails>
    <PartyID>2</PartyID>
    <PartyTypeID>1</PartyTypeID>
    <DecisionID>0</DecisionID>
    <StreetName>עמק חפר 11/2</StreetName>
    <CityName>אשקלון</CityName>
    <FullName>לבנה אטל</FullName>
    <IsPublicationProhibited>false</IsPublicationProhibited>
  </dt_LegalEntityDetails>
  <dt_CaseJudicalPersonActive>
    <CaseJudicalPerson>שופטת עפרה גיא</CaseJudicalPerson>
  </dt_CaseJudicalPersonActive>
  <dt_Sitting>
    <PreviousMeetingDate>2024-05-12T10:30:00+03:00</PreviousMeetingDate>
    <PreviousSittingTypeID>5</PreviousSittingTypeID>
    <PreviousMeetingDisplayName>שופטת עפרה גיא</PreviousMeetingDisplayName>
    <PreviousMeetingRoleName>שופט</PreviousMeetingRoleName>
    <PreviousMeetingUserTitleName>שופטת</PreviousMeetingUserTitleName>
    <PreviousMeetingUserUPN>028758035@GOV.IL</PreviousMeetingUserUPN>
  </dt_Sitting>
</DecisionTemplateDS>
</file>

<file path=customXml/itemProps1.xml><?xml version="1.0" encoding="utf-8"?>
<ds:datastoreItem xmlns:ds="http://schemas.openxmlformats.org/officeDocument/2006/customXml" ds:itemID="{C562A5B3-3D3A-428A-89D6-076C7CF2D44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1230</Words>
  <Characters>6153</Characters>
  <Application>Microsoft Office Word</Application>
  <DocSecurity>0</DocSecurity>
  <Lines>51</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2024-08-26T09:52:00Z</cp:lastPrinted>
  <dcterms:created xsi:type="dcterms:W3CDTF">2024-08-29T12:28:00Z</dcterms:created>
  <dcterms:modified xsi:type="dcterms:W3CDTF">2024-08-29T12:28:00Z</dcterms:modified>
</cp:coreProperties>
</file>